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1335" w14:textId="4D0E2C06" w:rsidR="005373E6" w:rsidRPr="00462025" w:rsidRDefault="005373E6" w:rsidP="005373E6">
      <w:pPr>
        <w:jc w:val="center"/>
        <w:rPr>
          <w:rFonts w:ascii="Times New Roman" w:hAnsi="Times New Roman"/>
          <w:b/>
        </w:rPr>
      </w:pPr>
      <w:r>
        <w:rPr>
          <w:rFonts w:ascii="Times New Roman" w:hAnsi="Times New Roman"/>
          <w:b/>
          <w:bCs/>
          <w:iCs/>
          <w:szCs w:val="20"/>
        </w:rPr>
        <w:t>T</w:t>
      </w:r>
      <w:r w:rsidRPr="00462025">
        <w:rPr>
          <w:rFonts w:ascii="Times New Roman" w:hAnsi="Times New Roman"/>
          <w:b/>
          <w:bCs/>
          <w:iCs/>
          <w:szCs w:val="20"/>
        </w:rPr>
        <w:t xml:space="preserve">HE FINANCIAL AND ESTATE PLANNING COUNCIL OF METROPOLITAN DETROIT </w:t>
      </w:r>
    </w:p>
    <w:p w14:paraId="43D8976B" w14:textId="77777777" w:rsidR="005373E6" w:rsidRDefault="005373E6" w:rsidP="005373E6">
      <w:pPr>
        <w:spacing w:line="240" w:lineRule="exact"/>
        <w:jc w:val="center"/>
        <w:rPr>
          <w:rFonts w:ascii="Times New Roman" w:hAnsi="Times New Roman"/>
          <w:b/>
          <w:iCs/>
          <w:szCs w:val="20"/>
        </w:rPr>
      </w:pPr>
      <w:r w:rsidRPr="003F4ACB">
        <w:rPr>
          <w:rFonts w:ascii="Times New Roman" w:hAnsi="Times New Roman"/>
          <w:b/>
          <w:iCs/>
          <w:szCs w:val="20"/>
        </w:rPr>
        <w:t>Present</w:t>
      </w:r>
      <w:r>
        <w:rPr>
          <w:rFonts w:ascii="Times New Roman" w:hAnsi="Times New Roman"/>
          <w:b/>
          <w:iCs/>
          <w:szCs w:val="20"/>
        </w:rPr>
        <w:t>s</w:t>
      </w:r>
    </w:p>
    <w:p w14:paraId="6735C26E" w14:textId="77777777" w:rsidR="005373E6" w:rsidRDefault="005373E6" w:rsidP="005373E6">
      <w:pPr>
        <w:pStyle w:val="Heading1"/>
        <w:rPr>
          <w:rFonts w:ascii="Arial" w:hAnsi="Arial" w:cs="Arial"/>
          <w:i w:val="0"/>
          <w:iCs w:val="0"/>
          <w:color w:val="FF0000"/>
          <w:sz w:val="36"/>
          <w:szCs w:val="36"/>
        </w:rPr>
      </w:pPr>
      <w:r>
        <w:rPr>
          <w:rFonts w:ascii="Arial" w:hAnsi="Arial" w:cs="Arial"/>
          <w:i w:val="0"/>
          <w:iCs w:val="0"/>
          <w:color w:val="FF0000"/>
          <w:sz w:val="36"/>
          <w:szCs w:val="36"/>
        </w:rPr>
        <w:t>Wednesday, September 15, 2021</w:t>
      </w:r>
    </w:p>
    <w:p w14:paraId="1470D8A5" w14:textId="77777777" w:rsidR="005373E6" w:rsidRDefault="005373E6" w:rsidP="005373E6">
      <w:pPr>
        <w:jc w:val="center"/>
        <w:rPr>
          <w:rFonts w:cs="Arial"/>
          <w:b/>
          <w:bCs/>
          <w:color w:val="FF0000"/>
        </w:rPr>
      </w:pPr>
      <w:r w:rsidRPr="00693239">
        <w:rPr>
          <w:rFonts w:cs="Arial"/>
          <w:b/>
          <w:bCs/>
          <w:color w:val="FF0000"/>
          <w:u w:val="single"/>
        </w:rPr>
        <w:t>AGENDA</w:t>
      </w:r>
      <w:r w:rsidRPr="00693239">
        <w:rPr>
          <w:rFonts w:cs="Arial"/>
          <w:b/>
          <w:bCs/>
          <w:color w:val="FF0000"/>
        </w:rPr>
        <w:t>:</w:t>
      </w:r>
    </w:p>
    <w:p w14:paraId="4833EDE2" w14:textId="77777777" w:rsidR="005373E6" w:rsidRPr="00693239" w:rsidRDefault="005373E6" w:rsidP="005373E6">
      <w:pPr>
        <w:jc w:val="center"/>
        <w:rPr>
          <w:rFonts w:cs="Arial"/>
          <w:b/>
          <w:bCs/>
          <w:color w:val="FF0000"/>
          <w:sz w:val="16"/>
          <w:szCs w:val="16"/>
        </w:rPr>
      </w:pPr>
    </w:p>
    <w:p w14:paraId="0B39DCEF" w14:textId="77777777" w:rsidR="005373E6" w:rsidRPr="00693239" w:rsidRDefault="005373E6" w:rsidP="005373E6">
      <w:pPr>
        <w:jc w:val="center"/>
        <w:rPr>
          <w:rFonts w:cs="Arial"/>
          <w:b/>
          <w:bCs/>
          <w:color w:val="FF0000"/>
        </w:rPr>
      </w:pPr>
      <w:r w:rsidRPr="00693239">
        <w:rPr>
          <w:rFonts w:cs="Arial"/>
          <w:b/>
          <w:bCs/>
          <w:color w:val="FF0000"/>
        </w:rPr>
        <w:t xml:space="preserve"> </w:t>
      </w:r>
      <w:r>
        <w:rPr>
          <w:rFonts w:cs="Arial"/>
          <w:b/>
          <w:bCs/>
          <w:color w:val="FF0000"/>
        </w:rPr>
        <w:t>11:00 am presentation</w:t>
      </w:r>
      <w:r w:rsidRPr="00693239">
        <w:rPr>
          <w:rFonts w:cs="Arial"/>
          <w:b/>
          <w:bCs/>
          <w:color w:val="FF0000"/>
        </w:rPr>
        <w:t xml:space="preserve"> </w:t>
      </w:r>
      <w:r>
        <w:rPr>
          <w:rFonts w:cs="Arial"/>
          <w:b/>
          <w:bCs/>
          <w:color w:val="FF0000"/>
        </w:rPr>
        <w:t>– 11:50 am</w:t>
      </w:r>
      <w:r w:rsidRPr="00693239">
        <w:rPr>
          <w:rFonts w:cs="Arial"/>
          <w:b/>
          <w:bCs/>
          <w:color w:val="FF0000"/>
        </w:rPr>
        <w:t xml:space="preserve"> Q&amp;A</w:t>
      </w:r>
    </w:p>
    <w:p w14:paraId="45DD6A88" w14:textId="77777777" w:rsidR="005373E6" w:rsidRPr="00C54CD9" w:rsidRDefault="005373E6" w:rsidP="005373E6">
      <w:pPr>
        <w:jc w:val="center"/>
        <w:rPr>
          <w:b/>
          <w:bCs/>
          <w:color w:val="FF0000"/>
          <w:sz w:val="16"/>
          <w:szCs w:val="16"/>
        </w:rPr>
      </w:pPr>
    </w:p>
    <w:p w14:paraId="5A4CB59A" w14:textId="77777777" w:rsidR="005373E6" w:rsidRDefault="005373E6" w:rsidP="005373E6">
      <w:pPr>
        <w:jc w:val="center"/>
        <w:rPr>
          <w:b/>
          <w:bCs/>
          <w:color w:val="1F4E79"/>
          <w:sz w:val="36"/>
          <w:szCs w:val="36"/>
        </w:rPr>
      </w:pPr>
      <w:r w:rsidRPr="00C54CD9">
        <w:rPr>
          <w:b/>
          <w:bCs/>
          <w:color w:val="1F4E79"/>
          <w:sz w:val="36"/>
          <w:szCs w:val="36"/>
        </w:rPr>
        <w:t>COMPLIMENTARY WEBINAR</w:t>
      </w:r>
    </w:p>
    <w:p w14:paraId="4BDFB8C0" w14:textId="77777777" w:rsidR="005373E6" w:rsidRPr="00666A7F" w:rsidRDefault="00E43801" w:rsidP="005373E6">
      <w:pPr>
        <w:jc w:val="center"/>
        <w:rPr>
          <w:b/>
          <w:bCs/>
          <w:color w:val="FF0000"/>
          <w:sz w:val="36"/>
          <w:szCs w:val="36"/>
        </w:rPr>
      </w:pPr>
      <w:hyperlink r:id="rId4" w:history="1">
        <w:r w:rsidR="005373E6" w:rsidRPr="003E5572">
          <w:rPr>
            <w:rStyle w:val="Hyperlink"/>
            <w:b/>
            <w:bCs/>
            <w:sz w:val="36"/>
            <w:szCs w:val="36"/>
            <w:highlight w:val="yellow"/>
          </w:rPr>
          <w:t>REGISTER HERE</w:t>
        </w:r>
      </w:hyperlink>
    </w:p>
    <w:p w14:paraId="60BF757D" w14:textId="77777777" w:rsidR="005373E6" w:rsidRPr="00B45E16" w:rsidRDefault="005373E6" w:rsidP="005373E6">
      <w:pPr>
        <w:jc w:val="center"/>
        <w:rPr>
          <w:b/>
          <w:bCs/>
          <w:color w:val="FF0000"/>
          <w:sz w:val="16"/>
          <w:szCs w:val="16"/>
        </w:rPr>
      </w:pPr>
    </w:p>
    <w:p w14:paraId="2C0B3126" w14:textId="77777777" w:rsidR="005373E6" w:rsidRDefault="005373E6" w:rsidP="005373E6">
      <w:pPr>
        <w:jc w:val="center"/>
        <w:rPr>
          <w:b/>
          <w:bCs/>
          <w:color w:val="FF0000"/>
          <w:sz w:val="40"/>
          <w:szCs w:val="40"/>
        </w:rPr>
      </w:pPr>
      <w:r>
        <w:rPr>
          <w:b/>
          <w:bCs/>
          <w:color w:val="FF0000"/>
          <w:sz w:val="40"/>
          <w:szCs w:val="40"/>
        </w:rPr>
        <w:t>Ric Edelman</w:t>
      </w:r>
    </w:p>
    <w:p w14:paraId="4469587E" w14:textId="77777777" w:rsidR="005373E6" w:rsidRDefault="005373E6" w:rsidP="005373E6">
      <w:pPr>
        <w:jc w:val="center"/>
        <w:rPr>
          <w:b/>
          <w:bCs/>
          <w:color w:val="FF0000"/>
          <w:sz w:val="40"/>
          <w:szCs w:val="40"/>
        </w:rPr>
      </w:pPr>
      <w:r>
        <w:rPr>
          <w:b/>
          <w:bCs/>
          <w:color w:val="FF0000"/>
          <w:sz w:val="40"/>
          <w:szCs w:val="40"/>
        </w:rPr>
        <w:t>“Understanding Blockchain and Digital Assets”</w:t>
      </w:r>
    </w:p>
    <w:p w14:paraId="1874C3E0" w14:textId="77777777" w:rsidR="005373E6" w:rsidRPr="002D2671" w:rsidRDefault="005373E6" w:rsidP="005373E6">
      <w:pPr>
        <w:jc w:val="center"/>
        <w:rPr>
          <w:b/>
          <w:bCs/>
          <w:color w:val="FF0000"/>
          <w:sz w:val="16"/>
          <w:szCs w:val="16"/>
        </w:rPr>
      </w:pPr>
    </w:p>
    <w:p w14:paraId="528B23A4" w14:textId="44567257" w:rsidR="005373E6" w:rsidRPr="00B45E16" w:rsidRDefault="005373E6" w:rsidP="005373E6">
      <w:pPr>
        <w:rPr>
          <w:rFonts w:ascii="Calibri" w:hAnsi="Calibri"/>
          <w:b/>
          <w:sz w:val="22"/>
          <w:szCs w:val="22"/>
        </w:rPr>
      </w:pPr>
      <w:r>
        <w:rPr>
          <w:noProof/>
        </w:rPr>
        <mc:AlternateContent>
          <mc:Choice Requires="wps">
            <w:drawing>
              <wp:anchor distT="0" distB="0" distL="114300" distR="114300" simplePos="0" relativeHeight="251659264" behindDoc="0" locked="0" layoutInCell="1" allowOverlap="1" wp14:anchorId="1872D162" wp14:editId="147E1774">
                <wp:simplePos x="0" y="0"/>
                <wp:positionH relativeFrom="column">
                  <wp:posOffset>2225040</wp:posOffset>
                </wp:positionH>
                <wp:positionV relativeFrom="paragraph">
                  <wp:posOffset>12065</wp:posOffset>
                </wp:positionV>
                <wp:extent cx="4507230" cy="1983105"/>
                <wp:effectExtent l="5715" t="12700" r="1143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1983105"/>
                        </a:xfrm>
                        <a:prstGeom prst="rect">
                          <a:avLst/>
                        </a:prstGeom>
                        <a:solidFill>
                          <a:srgbClr val="FFFFFF"/>
                        </a:solidFill>
                        <a:ln w="9525">
                          <a:solidFill>
                            <a:srgbClr val="000000"/>
                          </a:solidFill>
                          <a:miter lim="800000"/>
                          <a:headEnd/>
                          <a:tailEnd/>
                        </a:ln>
                      </wps:spPr>
                      <wps:txbx>
                        <w:txbxContent>
                          <w:p w14:paraId="07D74EBB" w14:textId="77777777" w:rsidR="005373E6" w:rsidRDefault="005373E6" w:rsidP="005373E6">
                            <w:pPr>
                              <w:ind w:left="720" w:hanging="360"/>
                            </w:pPr>
                          </w:p>
                          <w:p w14:paraId="69F42343" w14:textId="77777777" w:rsidR="005373E6" w:rsidRPr="00C05C1E" w:rsidRDefault="005373E6" w:rsidP="005373E6">
                            <w:pPr>
                              <w:pStyle w:val="ListParagraph"/>
                              <w:ind w:left="0"/>
                              <w:jc w:val="center"/>
                              <w:rPr>
                                <w:rFonts w:ascii="Segoe UI" w:eastAsia="Times New Roman" w:hAnsi="Segoe UI" w:cs="Segoe UI"/>
                                <w:b/>
                                <w:bCs/>
                              </w:rPr>
                            </w:pPr>
                            <w:r w:rsidRPr="00C05C1E">
                              <w:rPr>
                                <w:rFonts w:ascii="Segoe UI" w:eastAsia="Times New Roman" w:hAnsi="Segoe UI" w:cs="Segoe UI"/>
                                <w:b/>
                                <w:bCs/>
                              </w:rPr>
                              <w:t>PRESENTATION OUTCOMES:</w:t>
                            </w:r>
                          </w:p>
                          <w:p w14:paraId="55F9BE8B" w14:textId="77777777" w:rsidR="005373E6" w:rsidRDefault="005373E6" w:rsidP="005373E6"/>
                          <w:p w14:paraId="690FC857" w14:textId="3C901635" w:rsidR="005373E6" w:rsidRDefault="005373E6" w:rsidP="005373E6">
                            <w:pPr>
                              <w:jc w:val="both"/>
                            </w:pPr>
                            <w:r>
                              <w:t>Is Bitcoin a fad or a revolution that will transform commerce on a  planetary scale?  This complimentary webinar will provide you with needed and timely information regarding this new technology so you can decide whether – and how – to engage with clients.  This vital session will remove the mystery about blockchain and digital assets – helping you learn the implications for advisors, clients and firms.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2D162" id="_x0000_t202" coordsize="21600,21600" o:spt="202" path="m,l,21600r21600,l21600,xe">
                <v:stroke joinstyle="miter"/>
                <v:path gradientshapeok="t" o:connecttype="rect"/>
              </v:shapetype>
              <v:shape id="Text Box 1" o:spid="_x0000_s1026" type="#_x0000_t202" style="position:absolute;margin-left:175.2pt;margin-top:.95pt;width:354.9pt;height:15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">
                <v:textbox>
                  <w:txbxContent>
                    <w:p w14:paraId="07D74EBB" w14:textId="77777777" w:rsidR="005373E6" w:rsidRDefault="005373E6" w:rsidP="005373E6">
                      <w:pPr>
                        <w:ind w:left="720" w:hanging="360"/>
                      </w:pPr>
                    </w:p>
                    <w:p w14:paraId="69F42343" w14:textId="77777777" w:rsidR="005373E6" w:rsidRPr="00C05C1E" w:rsidRDefault="005373E6" w:rsidP="005373E6">
                      <w:pPr>
                        <w:pStyle w:val="ListParagraph"/>
                        <w:ind w:left="0"/>
                        <w:jc w:val="center"/>
                        <w:rPr>
                          <w:rFonts w:ascii="Segoe UI" w:eastAsia="Times New Roman" w:hAnsi="Segoe UI" w:cs="Segoe UI"/>
                          <w:b/>
                          <w:bCs/>
                        </w:rPr>
                      </w:pPr>
                      <w:r w:rsidRPr="00C05C1E">
                        <w:rPr>
                          <w:rFonts w:ascii="Segoe UI" w:eastAsia="Times New Roman" w:hAnsi="Segoe UI" w:cs="Segoe UI"/>
                          <w:b/>
                          <w:bCs/>
                        </w:rPr>
                        <w:t>PRESENTATION OUTCOMES:</w:t>
                      </w:r>
                    </w:p>
                    <w:p w14:paraId="55F9BE8B" w14:textId="77777777" w:rsidR="005373E6" w:rsidRDefault="005373E6" w:rsidP="005373E6"/>
                    <w:p w14:paraId="690FC857" w14:textId="3C901635" w:rsidR="005373E6" w:rsidRDefault="005373E6" w:rsidP="005373E6">
                      <w:pPr>
                        <w:jc w:val="both"/>
                      </w:pPr>
                      <w:r>
                        <w:t>Is Bitcoin a fad or a revolution that will transform commerce on a  planetary scale?  This complimentary webinar will provide you with needed and timely information regarding this new technology so you can decide whether – and how – to engage with clients.  This vital session will remove the mystery about blockchain and digital assets – helping you learn the implications for advisors, clients and firms.</w:t>
                      </w:r>
                    </w:p>
                  </w:txbxContent>
                </v:textbox>
              </v:shape>
            </w:pict>
          </mc:Fallback>
        </mc:AlternateContent>
      </w:r>
      <w:r>
        <w:rPr>
          <w:noProof/>
        </w:rPr>
        <w:drawing>
          <wp:inline distT="0" distB="0" distL="0" distR="0" wp14:anchorId="7518BE49" wp14:editId="5148E81C">
            <wp:extent cx="1988820" cy="1988820"/>
            <wp:effectExtent l="0" t="0" r="0" b="0"/>
            <wp:docPr id="13" name="Picture 13"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with a beard&#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8820" cy="1988820"/>
                    </a:xfrm>
                    <a:prstGeom prst="rect">
                      <a:avLst/>
                    </a:prstGeom>
                    <a:noFill/>
                    <a:ln>
                      <a:noFill/>
                    </a:ln>
                  </pic:spPr>
                </pic:pic>
              </a:graphicData>
            </a:graphic>
          </wp:inline>
        </w:drawing>
      </w:r>
    </w:p>
    <w:p w14:paraId="3EE33E6B" w14:textId="77777777" w:rsidR="005373E6" w:rsidRPr="00C05C1E" w:rsidRDefault="005373E6" w:rsidP="005373E6">
      <w:pPr>
        <w:autoSpaceDE w:val="0"/>
        <w:autoSpaceDN w:val="0"/>
        <w:adjustRightInd w:val="0"/>
        <w:rPr>
          <w:rFonts w:cs="Arial"/>
          <w:b/>
          <w:bCs/>
          <w:sz w:val="12"/>
          <w:szCs w:val="12"/>
        </w:rPr>
      </w:pPr>
    </w:p>
    <w:p w14:paraId="2EDE61AB" w14:textId="77777777" w:rsidR="005373E6" w:rsidRDefault="005373E6" w:rsidP="005373E6">
      <w:pPr>
        <w:rPr>
          <w:b/>
          <w:bCs/>
          <w:sz w:val="20"/>
          <w:szCs w:val="20"/>
        </w:rPr>
      </w:pPr>
    </w:p>
    <w:p w14:paraId="2455ABF3" w14:textId="77777777" w:rsidR="005373E6" w:rsidRDefault="005373E6" w:rsidP="005373E6">
      <w:pPr>
        <w:rPr>
          <w:rFonts w:ascii="AAAAAC+HelveticaNeue-Light" w:hAnsi="AAAAAC+HelveticaNeue-Light" w:cs="AAAAAC+HelveticaNeue-Light"/>
          <w:sz w:val="20"/>
          <w:szCs w:val="20"/>
        </w:rPr>
      </w:pPr>
      <w:r>
        <w:rPr>
          <w:b/>
          <w:bCs/>
          <w:sz w:val="20"/>
          <w:szCs w:val="20"/>
        </w:rPr>
        <w:t xml:space="preserve">Ric Edelman, legendary financial advisor, 3 times ranked the #1 Independent Financial Advisor in the nation by Barron’s and founder of the largest independent RIA firm in the country.  TALKERS magazine named Ric one of the top 100 radio talk show hosts in the country, and he has produced award-winning specials for PBS.  He’s also the #1 </w:t>
      </w:r>
      <w:r w:rsidRPr="002D2671">
        <w:rPr>
          <w:b/>
          <w:bCs/>
          <w:i/>
          <w:iCs/>
          <w:sz w:val="20"/>
          <w:szCs w:val="20"/>
        </w:rPr>
        <w:t>New York Times</w:t>
      </w:r>
      <w:r>
        <w:rPr>
          <w:b/>
          <w:bCs/>
          <w:sz w:val="20"/>
          <w:szCs w:val="20"/>
        </w:rPr>
        <w:t xml:space="preserve"> bestselling author of 10 books on personal finance.</w:t>
      </w:r>
    </w:p>
    <w:p w14:paraId="05B2400E" w14:textId="77777777" w:rsidR="005373E6" w:rsidRDefault="005373E6" w:rsidP="005373E6">
      <w:pPr>
        <w:rPr>
          <w:rFonts w:ascii="AAAAAC+HelveticaNeue-Light" w:hAnsi="AAAAAC+HelveticaNeue-Light" w:cs="AAAAAC+HelveticaNeue-Light"/>
          <w:sz w:val="20"/>
          <w:szCs w:val="20"/>
        </w:rPr>
      </w:pPr>
    </w:p>
    <w:p w14:paraId="22500419" w14:textId="1A89E624" w:rsidR="005373E6" w:rsidRDefault="005373E6" w:rsidP="005373E6">
      <w:pPr>
        <w:rPr>
          <w:rFonts w:asciiTheme="majorHAnsi" w:hAnsiTheme="majorHAnsi" w:cstheme="majorHAnsi"/>
          <w:b/>
          <w:bCs/>
          <w:sz w:val="20"/>
          <w:szCs w:val="20"/>
        </w:rPr>
      </w:pPr>
      <w:r w:rsidRPr="002D2671">
        <w:rPr>
          <w:rFonts w:asciiTheme="majorHAnsi" w:hAnsiTheme="majorHAnsi" w:cstheme="majorHAnsi"/>
          <w:b/>
          <w:bCs/>
          <w:sz w:val="20"/>
          <w:szCs w:val="20"/>
        </w:rPr>
        <w:t xml:space="preserve">The FEPCMD is pleased to present this webinar in partnership with the Advanced Planning Educational Group, Inc., Producers Choice and </w:t>
      </w:r>
      <w:proofErr w:type="spellStart"/>
      <w:r w:rsidRPr="002D2671">
        <w:rPr>
          <w:rFonts w:asciiTheme="majorHAnsi" w:hAnsiTheme="majorHAnsi" w:cstheme="majorHAnsi"/>
          <w:b/>
          <w:bCs/>
          <w:sz w:val="20"/>
          <w:szCs w:val="20"/>
        </w:rPr>
        <w:t>RightCapital</w:t>
      </w:r>
      <w:proofErr w:type="spellEnd"/>
      <w:r w:rsidRPr="002D2671">
        <w:rPr>
          <w:rFonts w:asciiTheme="majorHAnsi" w:hAnsiTheme="majorHAnsi" w:cstheme="majorHAnsi"/>
          <w:b/>
          <w:bCs/>
          <w:sz w:val="20"/>
          <w:szCs w:val="20"/>
        </w:rPr>
        <w:t>.</w:t>
      </w:r>
    </w:p>
    <w:p w14:paraId="374EBD68" w14:textId="77777777" w:rsidR="005373E6" w:rsidRPr="002D2671" w:rsidRDefault="005373E6" w:rsidP="005373E6">
      <w:pPr>
        <w:rPr>
          <w:rFonts w:asciiTheme="majorHAnsi" w:hAnsiTheme="majorHAnsi" w:cstheme="majorHAnsi"/>
          <w:b/>
          <w:bCs/>
          <w:sz w:val="8"/>
          <w:szCs w:val="8"/>
        </w:rPr>
      </w:pPr>
    </w:p>
    <w:p w14:paraId="72B9F098" w14:textId="77777777" w:rsidR="005373E6" w:rsidRDefault="005373E6" w:rsidP="005373E6">
      <w:pPr>
        <w:pBdr>
          <w:top w:val="double" w:sz="4" w:space="1" w:color="auto"/>
          <w:left w:val="double" w:sz="4" w:space="4" w:color="auto"/>
          <w:bottom w:val="double" w:sz="4" w:space="5" w:color="auto"/>
          <w:right w:val="double" w:sz="4" w:space="4" w:color="auto"/>
        </w:pBdr>
        <w:jc w:val="center"/>
        <w:rPr>
          <w:b/>
          <w:bCs/>
          <w:iCs/>
          <w:sz w:val="16"/>
          <w:szCs w:val="16"/>
        </w:rPr>
      </w:pPr>
      <w:r>
        <w:rPr>
          <w:b/>
          <w:bCs/>
          <w:iCs/>
          <w:sz w:val="16"/>
          <w:szCs w:val="16"/>
        </w:rPr>
        <w:t xml:space="preserve">Thank You To Our 2021Sponsors </w:t>
      </w:r>
    </w:p>
    <w:p w14:paraId="624FFC4A" w14:textId="77777777" w:rsidR="005373E6" w:rsidRDefault="005373E6" w:rsidP="005373E6">
      <w:pPr>
        <w:pBdr>
          <w:top w:val="double" w:sz="4" w:space="1" w:color="auto"/>
          <w:left w:val="double" w:sz="4" w:space="4" w:color="auto"/>
          <w:bottom w:val="double" w:sz="4" w:space="5" w:color="auto"/>
          <w:right w:val="double" w:sz="4" w:space="4" w:color="auto"/>
        </w:pBdr>
        <w:jc w:val="center"/>
        <w:rPr>
          <w:b/>
          <w:bCs/>
          <w:iCs/>
          <w:sz w:val="16"/>
          <w:szCs w:val="16"/>
        </w:rPr>
      </w:pPr>
    </w:p>
    <w:p w14:paraId="318E9380" w14:textId="77777777" w:rsidR="005373E6" w:rsidRPr="00281A3E" w:rsidRDefault="005373E6" w:rsidP="005373E6">
      <w:pPr>
        <w:pBdr>
          <w:top w:val="double" w:sz="4" w:space="1" w:color="auto"/>
          <w:left w:val="double" w:sz="4" w:space="4" w:color="auto"/>
          <w:bottom w:val="double" w:sz="4" w:space="5" w:color="auto"/>
          <w:right w:val="double" w:sz="4" w:space="4" w:color="auto"/>
        </w:pBdr>
        <w:jc w:val="center"/>
        <w:rPr>
          <w:b/>
          <w:bCs/>
          <w:iCs/>
          <w:sz w:val="16"/>
          <w:szCs w:val="16"/>
        </w:rPr>
      </w:pPr>
    </w:p>
    <w:p w14:paraId="399761AA" w14:textId="77777777" w:rsidR="005373E6" w:rsidRPr="00281A3E" w:rsidRDefault="005373E6" w:rsidP="005373E6">
      <w:pPr>
        <w:pBdr>
          <w:top w:val="double" w:sz="4" w:space="1" w:color="auto"/>
          <w:left w:val="double" w:sz="4" w:space="4" w:color="auto"/>
          <w:bottom w:val="double" w:sz="4" w:space="5" w:color="auto"/>
          <w:right w:val="double" w:sz="4" w:space="4" w:color="auto"/>
        </w:pBdr>
        <w:jc w:val="center"/>
        <w:rPr>
          <w:b/>
          <w:bCs/>
          <w:iCs/>
          <w:sz w:val="16"/>
          <w:szCs w:val="16"/>
        </w:rPr>
      </w:pPr>
      <w:r>
        <w:rPr>
          <w:b/>
          <w:sz w:val="16"/>
          <w:szCs w:val="16"/>
          <w:lang w:val="en"/>
        </w:rPr>
        <w:tab/>
      </w:r>
    </w:p>
    <w:p w14:paraId="7F8A8880" w14:textId="3F867841" w:rsidR="005373E6" w:rsidRDefault="00E43801" w:rsidP="005373E6">
      <w:pPr>
        <w:pBdr>
          <w:top w:val="double" w:sz="4" w:space="1" w:color="auto"/>
          <w:left w:val="double" w:sz="4" w:space="4" w:color="auto"/>
          <w:bottom w:val="double" w:sz="4" w:space="5" w:color="auto"/>
          <w:right w:val="double" w:sz="4" w:space="4" w:color="auto"/>
        </w:pBdr>
        <w:ind w:firstLine="720"/>
        <w:rPr>
          <w:b/>
          <w:sz w:val="16"/>
          <w:szCs w:val="16"/>
          <w:lang w:val="en"/>
        </w:rPr>
      </w:pPr>
      <w:hyperlink r:id="rId6" w:history="1">
        <w:r w:rsidR="005373E6" w:rsidRPr="00480FA3">
          <w:rPr>
            <w:rStyle w:val="Hyperlink"/>
            <w:b/>
            <w:sz w:val="16"/>
            <w:szCs w:val="16"/>
            <w:lang w:val="en"/>
          </w:rPr>
          <w:t>BDO</w:t>
        </w:r>
      </w:hyperlink>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hyperlink r:id="rId7" w:history="1">
        <w:r w:rsidR="005373E6" w:rsidRPr="00281A3E">
          <w:rPr>
            <w:rStyle w:val="Hyperlink"/>
            <w:b/>
            <w:sz w:val="16"/>
            <w:szCs w:val="16"/>
            <w:lang w:val="en"/>
          </w:rPr>
          <w:t>Jaffe</w:t>
        </w:r>
      </w:hyperlink>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hyperlink r:id="rId8" w:history="1">
        <w:r w:rsidR="005373E6" w:rsidRPr="00480FA3">
          <w:rPr>
            <w:rStyle w:val="Hyperlink"/>
            <w:b/>
            <w:sz w:val="16"/>
            <w:szCs w:val="16"/>
            <w:lang w:val="en"/>
          </w:rPr>
          <w:t>Berry Moorman</w:t>
        </w:r>
      </w:hyperlink>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hyperlink r:id="rId9" w:history="1">
        <w:r w:rsidR="005373E6" w:rsidRPr="00B373F5">
          <w:rPr>
            <w:rStyle w:val="Hyperlink"/>
            <w:b/>
            <w:sz w:val="16"/>
            <w:szCs w:val="16"/>
            <w:lang w:val="en"/>
          </w:rPr>
          <w:t xml:space="preserve">Kercheval Financial Group of Wells Fargo </w:t>
        </w:r>
      </w:hyperlink>
    </w:p>
    <w:p w14:paraId="00A39D3A" w14:textId="77777777" w:rsidR="005373E6" w:rsidRDefault="00E43801" w:rsidP="005373E6">
      <w:pPr>
        <w:pBdr>
          <w:top w:val="double" w:sz="4" w:space="1" w:color="auto"/>
          <w:left w:val="double" w:sz="4" w:space="4" w:color="auto"/>
          <w:bottom w:val="double" w:sz="4" w:space="5" w:color="auto"/>
          <w:right w:val="double" w:sz="4" w:space="4" w:color="auto"/>
        </w:pBdr>
        <w:ind w:firstLine="720"/>
        <w:rPr>
          <w:b/>
          <w:sz w:val="16"/>
          <w:szCs w:val="16"/>
          <w:lang w:val="en"/>
        </w:rPr>
      </w:pPr>
      <w:hyperlink r:id="rId10" w:history="1">
        <w:proofErr w:type="spellStart"/>
        <w:r w:rsidR="005373E6" w:rsidRPr="00300706">
          <w:rPr>
            <w:rStyle w:val="Hyperlink"/>
            <w:b/>
            <w:sz w:val="16"/>
            <w:szCs w:val="16"/>
            <w:lang w:val="en"/>
          </w:rPr>
          <w:t>Butzel</w:t>
        </w:r>
        <w:proofErr w:type="spellEnd"/>
        <w:r w:rsidR="005373E6" w:rsidRPr="00300706">
          <w:rPr>
            <w:rStyle w:val="Hyperlink"/>
            <w:b/>
            <w:sz w:val="16"/>
            <w:szCs w:val="16"/>
            <w:lang w:val="en"/>
          </w:rPr>
          <w:t xml:space="preserve"> Long</w:t>
        </w:r>
      </w:hyperlink>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hyperlink r:id="rId11" w:history="1">
        <w:r w:rsidR="005373E6" w:rsidRPr="00281A3E">
          <w:rPr>
            <w:rStyle w:val="Hyperlink"/>
            <w:b/>
            <w:sz w:val="16"/>
            <w:szCs w:val="16"/>
            <w:lang w:val="en"/>
          </w:rPr>
          <w:t>Lifetime Financial Growth of Michigan</w:t>
        </w:r>
      </w:hyperlink>
    </w:p>
    <w:p w14:paraId="1FD35DF7" w14:textId="77777777" w:rsidR="005373E6" w:rsidRDefault="00E43801" w:rsidP="005373E6">
      <w:pPr>
        <w:pBdr>
          <w:top w:val="double" w:sz="4" w:space="1" w:color="auto"/>
          <w:left w:val="double" w:sz="4" w:space="4" w:color="auto"/>
          <w:bottom w:val="double" w:sz="4" w:space="5" w:color="auto"/>
          <w:right w:val="double" w:sz="4" w:space="4" w:color="auto"/>
        </w:pBdr>
        <w:ind w:firstLine="720"/>
        <w:rPr>
          <w:b/>
          <w:sz w:val="16"/>
          <w:szCs w:val="16"/>
          <w:lang w:val="en"/>
        </w:rPr>
      </w:pPr>
      <w:hyperlink r:id="rId12" w:history="1">
        <w:r w:rsidR="005373E6" w:rsidRPr="00300706">
          <w:rPr>
            <w:rStyle w:val="Hyperlink"/>
            <w:b/>
            <w:sz w:val="16"/>
            <w:szCs w:val="16"/>
            <w:lang w:val="en"/>
          </w:rPr>
          <w:t xml:space="preserve">Clayton &amp; </w:t>
        </w:r>
        <w:proofErr w:type="spellStart"/>
        <w:r w:rsidR="005373E6" w:rsidRPr="00300706">
          <w:rPr>
            <w:rStyle w:val="Hyperlink"/>
            <w:b/>
            <w:sz w:val="16"/>
            <w:szCs w:val="16"/>
            <w:lang w:val="en"/>
          </w:rPr>
          <w:t>McKervey</w:t>
        </w:r>
        <w:proofErr w:type="spellEnd"/>
        <w:r w:rsidR="005373E6" w:rsidRPr="00300706">
          <w:rPr>
            <w:rStyle w:val="Hyperlink"/>
            <w:b/>
            <w:sz w:val="16"/>
            <w:szCs w:val="16"/>
            <w:lang w:val="en"/>
          </w:rPr>
          <w:t>, PC</w:t>
        </w:r>
      </w:hyperlink>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hyperlink r:id="rId13" w:history="1">
        <w:proofErr w:type="spellStart"/>
        <w:r w:rsidR="005373E6" w:rsidRPr="00B373F5">
          <w:rPr>
            <w:rStyle w:val="Hyperlink"/>
            <w:b/>
            <w:sz w:val="16"/>
            <w:szCs w:val="16"/>
            <w:lang w:val="en"/>
          </w:rPr>
          <w:t>Maddin</w:t>
        </w:r>
        <w:proofErr w:type="spellEnd"/>
        <w:r w:rsidR="005373E6" w:rsidRPr="00B373F5">
          <w:rPr>
            <w:rStyle w:val="Hyperlink"/>
            <w:b/>
            <w:sz w:val="16"/>
            <w:szCs w:val="16"/>
            <w:lang w:val="en"/>
          </w:rPr>
          <w:t xml:space="preserve"> Hauser</w:t>
        </w:r>
      </w:hyperlink>
    </w:p>
    <w:p w14:paraId="0AC88070" w14:textId="46EA0335" w:rsidR="005373E6" w:rsidRDefault="005373E6" w:rsidP="005373E6">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14" w:history="1">
        <w:r w:rsidRPr="00281A3E">
          <w:rPr>
            <w:rStyle w:val="Hyperlink"/>
            <w:b/>
            <w:sz w:val="16"/>
            <w:szCs w:val="16"/>
            <w:lang w:val="en"/>
          </w:rPr>
          <w:t>Comerica</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5" w:history="1">
        <w:r w:rsidRPr="00B373F5">
          <w:rPr>
            <w:rStyle w:val="Hyperlink"/>
            <w:b/>
            <w:sz w:val="16"/>
            <w:szCs w:val="16"/>
            <w:lang w:val="en"/>
          </w:rPr>
          <w:t>Merrill Lynch</w:t>
        </w:r>
      </w:hyperlink>
      <w:r>
        <w:rPr>
          <w:b/>
          <w:sz w:val="16"/>
          <w:szCs w:val="16"/>
          <w:lang w:val="en"/>
        </w:rPr>
        <w:tab/>
      </w:r>
      <w:r>
        <w:rPr>
          <w:b/>
          <w:sz w:val="16"/>
          <w:szCs w:val="16"/>
          <w:lang w:val="en"/>
        </w:rPr>
        <w:tab/>
      </w:r>
      <w:r>
        <w:rPr>
          <w:b/>
          <w:sz w:val="16"/>
          <w:szCs w:val="16"/>
          <w:lang w:val="en"/>
        </w:rPr>
        <w:tab/>
      </w:r>
      <w:r>
        <w:rPr>
          <w:b/>
          <w:sz w:val="16"/>
          <w:szCs w:val="16"/>
          <w:lang w:val="en"/>
        </w:rPr>
        <w:tab/>
      </w:r>
      <w:hyperlink r:id="rId16" w:history="1">
        <w:r w:rsidRPr="00480FA3">
          <w:rPr>
            <w:rStyle w:val="Hyperlink"/>
            <w:b/>
            <w:sz w:val="16"/>
            <w:szCs w:val="16"/>
            <w:lang w:val="en"/>
          </w:rPr>
          <w:t>Community Foundation for SE Michigan</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7" w:history="1">
        <w:r w:rsidRPr="00B373F5">
          <w:rPr>
            <w:rStyle w:val="Hyperlink"/>
            <w:b/>
            <w:sz w:val="16"/>
            <w:szCs w:val="16"/>
            <w:lang w:val="en"/>
          </w:rPr>
          <w:t>Miller Canfield</w:t>
        </w:r>
      </w:hyperlink>
    </w:p>
    <w:p w14:paraId="48F3EE0A" w14:textId="77777777" w:rsidR="005373E6" w:rsidRDefault="00E43801" w:rsidP="005373E6">
      <w:pPr>
        <w:pBdr>
          <w:top w:val="double" w:sz="4" w:space="1" w:color="auto"/>
          <w:left w:val="double" w:sz="4" w:space="4" w:color="auto"/>
          <w:bottom w:val="double" w:sz="4" w:space="5" w:color="auto"/>
          <w:right w:val="double" w:sz="4" w:space="4" w:color="auto"/>
        </w:pBdr>
        <w:ind w:firstLine="720"/>
        <w:rPr>
          <w:b/>
          <w:sz w:val="16"/>
          <w:szCs w:val="16"/>
          <w:lang w:val="en"/>
        </w:rPr>
      </w:pPr>
      <w:hyperlink r:id="rId18" w:history="1">
        <w:proofErr w:type="spellStart"/>
        <w:r w:rsidR="005373E6" w:rsidRPr="00480FA3">
          <w:rPr>
            <w:rStyle w:val="Hyperlink"/>
            <w:b/>
            <w:sz w:val="16"/>
            <w:szCs w:val="16"/>
            <w:lang w:val="en"/>
          </w:rPr>
          <w:t>Couzens</w:t>
        </w:r>
        <w:proofErr w:type="spellEnd"/>
        <w:r w:rsidR="005373E6" w:rsidRPr="00480FA3">
          <w:rPr>
            <w:rStyle w:val="Hyperlink"/>
            <w:b/>
            <w:sz w:val="16"/>
            <w:szCs w:val="16"/>
            <w:lang w:val="en"/>
          </w:rPr>
          <w:t xml:space="preserve"> Lansky</w:t>
        </w:r>
      </w:hyperlink>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hyperlink r:id="rId19" w:history="1">
        <w:r w:rsidR="005373E6" w:rsidRPr="00B373F5">
          <w:rPr>
            <w:rStyle w:val="Hyperlink"/>
            <w:b/>
            <w:sz w:val="16"/>
            <w:szCs w:val="16"/>
            <w:lang w:val="en"/>
          </w:rPr>
          <w:t>Northern Trust</w:t>
        </w:r>
      </w:hyperlink>
      <w:r w:rsidR="005373E6">
        <w:rPr>
          <w:b/>
          <w:sz w:val="16"/>
          <w:szCs w:val="16"/>
          <w:lang w:val="en"/>
        </w:rPr>
        <w:tab/>
      </w:r>
      <w:r w:rsidR="005373E6">
        <w:rPr>
          <w:b/>
          <w:sz w:val="16"/>
          <w:szCs w:val="16"/>
          <w:lang w:val="en"/>
        </w:rPr>
        <w:tab/>
      </w:r>
      <w:r w:rsidR="005373E6">
        <w:rPr>
          <w:b/>
          <w:sz w:val="16"/>
          <w:szCs w:val="16"/>
          <w:lang w:val="en"/>
        </w:rPr>
        <w:tab/>
      </w:r>
    </w:p>
    <w:p w14:paraId="50FFD14F" w14:textId="77777777" w:rsidR="005373E6" w:rsidRDefault="00E43801" w:rsidP="005373E6">
      <w:pPr>
        <w:pBdr>
          <w:top w:val="double" w:sz="4" w:space="1" w:color="auto"/>
          <w:left w:val="double" w:sz="4" w:space="4" w:color="auto"/>
          <w:bottom w:val="double" w:sz="4" w:space="5" w:color="auto"/>
          <w:right w:val="double" w:sz="4" w:space="4" w:color="auto"/>
        </w:pBdr>
        <w:ind w:firstLine="720"/>
        <w:rPr>
          <w:b/>
          <w:sz w:val="16"/>
          <w:szCs w:val="16"/>
          <w:lang w:val="en"/>
        </w:rPr>
      </w:pPr>
      <w:hyperlink r:id="rId20" w:history="1">
        <w:proofErr w:type="spellStart"/>
        <w:r w:rsidR="005373E6" w:rsidRPr="001F4238">
          <w:rPr>
            <w:rStyle w:val="Hyperlink"/>
            <w:b/>
            <w:sz w:val="16"/>
            <w:szCs w:val="16"/>
            <w:lang w:val="en"/>
          </w:rPr>
          <w:t>Dawda</w:t>
        </w:r>
        <w:proofErr w:type="spellEnd"/>
        <w:r w:rsidR="005373E6" w:rsidRPr="001F4238">
          <w:rPr>
            <w:rStyle w:val="Hyperlink"/>
            <w:b/>
            <w:sz w:val="16"/>
            <w:szCs w:val="16"/>
            <w:lang w:val="en"/>
          </w:rPr>
          <w:t xml:space="preserve"> Mann</w:t>
        </w:r>
      </w:hyperlink>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hyperlink r:id="rId21" w:history="1">
        <w:r w:rsidR="005373E6" w:rsidRPr="00B373F5">
          <w:rPr>
            <w:rStyle w:val="Hyperlink"/>
            <w:b/>
            <w:sz w:val="16"/>
            <w:szCs w:val="16"/>
            <w:lang w:val="en"/>
          </w:rPr>
          <w:t>Northwestern Mutual</w:t>
        </w:r>
      </w:hyperlink>
    </w:p>
    <w:p w14:paraId="010D936D" w14:textId="77777777" w:rsidR="005373E6" w:rsidRDefault="00E43801" w:rsidP="005373E6">
      <w:pPr>
        <w:pBdr>
          <w:top w:val="double" w:sz="4" w:space="1" w:color="auto"/>
          <w:left w:val="double" w:sz="4" w:space="4" w:color="auto"/>
          <w:bottom w:val="double" w:sz="4" w:space="5" w:color="auto"/>
          <w:right w:val="double" w:sz="4" w:space="4" w:color="auto"/>
        </w:pBdr>
        <w:ind w:firstLine="720"/>
        <w:rPr>
          <w:b/>
          <w:sz w:val="16"/>
          <w:szCs w:val="16"/>
          <w:lang w:val="en"/>
        </w:rPr>
      </w:pPr>
      <w:hyperlink r:id="rId22" w:history="1">
        <w:r w:rsidR="005373E6" w:rsidRPr="00300706">
          <w:rPr>
            <w:rStyle w:val="Hyperlink"/>
            <w:b/>
            <w:sz w:val="16"/>
            <w:szCs w:val="16"/>
            <w:lang w:val="en"/>
          </w:rPr>
          <w:t>Dickinson Wright, PLLC</w:t>
        </w:r>
      </w:hyperlink>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hyperlink r:id="rId23" w:history="1">
        <w:r w:rsidR="005373E6" w:rsidRPr="00B373F5">
          <w:rPr>
            <w:rStyle w:val="Hyperlink"/>
            <w:b/>
            <w:sz w:val="16"/>
            <w:szCs w:val="16"/>
            <w:lang w:val="en"/>
          </w:rPr>
          <w:t>Plante Moran Wealth Management</w:t>
        </w:r>
      </w:hyperlink>
    </w:p>
    <w:p w14:paraId="00DD7A45" w14:textId="77777777" w:rsidR="005373E6" w:rsidRDefault="00E43801" w:rsidP="005373E6">
      <w:pPr>
        <w:pBdr>
          <w:top w:val="double" w:sz="4" w:space="1" w:color="auto"/>
          <w:left w:val="double" w:sz="4" w:space="4" w:color="auto"/>
          <w:bottom w:val="double" w:sz="4" w:space="5" w:color="auto"/>
          <w:right w:val="double" w:sz="4" w:space="4" w:color="auto"/>
        </w:pBdr>
        <w:ind w:firstLine="720"/>
        <w:rPr>
          <w:b/>
          <w:sz w:val="16"/>
          <w:szCs w:val="16"/>
          <w:lang w:val="en"/>
        </w:rPr>
      </w:pPr>
      <w:hyperlink r:id="rId24" w:history="1">
        <w:r w:rsidR="005373E6" w:rsidRPr="00480FA3">
          <w:rPr>
            <w:rStyle w:val="Hyperlink"/>
            <w:b/>
            <w:sz w:val="16"/>
            <w:szCs w:val="16"/>
            <w:lang w:val="en"/>
          </w:rPr>
          <w:t>Dykema</w:t>
        </w:r>
      </w:hyperlink>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hyperlink r:id="rId25" w:history="1">
        <w:r w:rsidR="005373E6" w:rsidRPr="00B373F5">
          <w:rPr>
            <w:rStyle w:val="Hyperlink"/>
            <w:b/>
            <w:sz w:val="16"/>
            <w:szCs w:val="16"/>
            <w:lang w:val="en"/>
          </w:rPr>
          <w:t>Plunkett Cooney</w:t>
        </w:r>
      </w:hyperlink>
      <w:r w:rsidR="005373E6">
        <w:rPr>
          <w:b/>
          <w:sz w:val="16"/>
          <w:szCs w:val="16"/>
          <w:lang w:val="en"/>
        </w:rPr>
        <w:tab/>
      </w:r>
      <w:r w:rsidR="005373E6">
        <w:rPr>
          <w:b/>
          <w:sz w:val="16"/>
          <w:szCs w:val="16"/>
          <w:lang w:val="en"/>
        </w:rPr>
        <w:tab/>
      </w:r>
      <w:r w:rsidR="005373E6">
        <w:rPr>
          <w:b/>
          <w:sz w:val="16"/>
          <w:szCs w:val="16"/>
          <w:lang w:val="en"/>
        </w:rPr>
        <w:tab/>
      </w:r>
    </w:p>
    <w:p w14:paraId="4BA848FD" w14:textId="77777777" w:rsidR="005373E6" w:rsidRDefault="00E43801" w:rsidP="005373E6">
      <w:pPr>
        <w:pBdr>
          <w:top w:val="double" w:sz="4" w:space="1" w:color="auto"/>
          <w:left w:val="double" w:sz="4" w:space="4" w:color="auto"/>
          <w:bottom w:val="double" w:sz="4" w:space="5" w:color="auto"/>
          <w:right w:val="double" w:sz="4" w:space="4" w:color="auto"/>
        </w:pBdr>
        <w:ind w:firstLine="720"/>
        <w:rPr>
          <w:b/>
          <w:sz w:val="16"/>
          <w:szCs w:val="16"/>
          <w:lang w:val="en"/>
        </w:rPr>
      </w:pPr>
      <w:hyperlink r:id="rId26" w:history="1">
        <w:proofErr w:type="spellStart"/>
        <w:r w:rsidR="005373E6" w:rsidRPr="00300706">
          <w:rPr>
            <w:rStyle w:val="Hyperlink"/>
            <w:b/>
            <w:sz w:val="16"/>
            <w:szCs w:val="16"/>
            <w:lang w:val="en"/>
          </w:rPr>
          <w:t>Giarmarco</w:t>
        </w:r>
        <w:proofErr w:type="spellEnd"/>
        <w:r w:rsidR="005373E6" w:rsidRPr="00300706">
          <w:rPr>
            <w:rStyle w:val="Hyperlink"/>
            <w:b/>
            <w:sz w:val="16"/>
            <w:szCs w:val="16"/>
            <w:lang w:val="en"/>
          </w:rPr>
          <w:t>, Mullins &amp; Horton, PC</w:t>
        </w:r>
      </w:hyperlink>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hyperlink r:id="rId27" w:history="1">
        <w:proofErr w:type="spellStart"/>
        <w:r w:rsidR="005373E6" w:rsidRPr="00480FA3">
          <w:rPr>
            <w:rStyle w:val="Hyperlink"/>
            <w:b/>
            <w:sz w:val="16"/>
            <w:szCs w:val="16"/>
            <w:lang w:val="en"/>
          </w:rPr>
          <w:t>Rehmann</w:t>
        </w:r>
        <w:proofErr w:type="spellEnd"/>
      </w:hyperlink>
      <w:r w:rsidR="005373E6" w:rsidRPr="00480FA3">
        <w:rPr>
          <w:b/>
          <w:sz w:val="16"/>
          <w:szCs w:val="16"/>
          <w:lang w:val="en"/>
        </w:rPr>
        <w:tab/>
      </w:r>
    </w:p>
    <w:p w14:paraId="1204DF6D" w14:textId="77777777" w:rsidR="005373E6" w:rsidRDefault="00E43801" w:rsidP="005373E6">
      <w:pPr>
        <w:pBdr>
          <w:top w:val="double" w:sz="4" w:space="1" w:color="auto"/>
          <w:left w:val="double" w:sz="4" w:space="4" w:color="auto"/>
          <w:bottom w:val="double" w:sz="4" w:space="5" w:color="auto"/>
          <w:right w:val="double" w:sz="4" w:space="4" w:color="auto"/>
        </w:pBdr>
        <w:ind w:firstLine="720"/>
        <w:rPr>
          <w:b/>
          <w:sz w:val="16"/>
          <w:szCs w:val="16"/>
          <w:lang w:val="en"/>
        </w:rPr>
      </w:pPr>
      <w:hyperlink r:id="rId28" w:history="1">
        <w:r w:rsidR="005373E6" w:rsidRPr="00480FA3">
          <w:rPr>
            <w:rStyle w:val="Hyperlink"/>
            <w:b/>
            <w:sz w:val="16"/>
            <w:szCs w:val="16"/>
            <w:lang w:val="en"/>
          </w:rPr>
          <w:t>Gordon Advisors</w:t>
        </w:r>
      </w:hyperlink>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hyperlink r:id="rId29" w:history="1">
        <w:r w:rsidR="005373E6" w:rsidRPr="000314DC">
          <w:rPr>
            <w:rStyle w:val="Hyperlink"/>
            <w:b/>
            <w:sz w:val="16"/>
            <w:szCs w:val="16"/>
            <w:lang w:val="en"/>
          </w:rPr>
          <w:t>Rochester University</w:t>
        </w:r>
      </w:hyperlink>
      <w:r w:rsidR="005373E6">
        <w:rPr>
          <w:b/>
          <w:sz w:val="16"/>
          <w:szCs w:val="16"/>
          <w:lang w:val="en"/>
        </w:rPr>
        <w:tab/>
      </w:r>
      <w:r w:rsidR="005373E6">
        <w:rPr>
          <w:b/>
          <w:sz w:val="16"/>
          <w:szCs w:val="16"/>
          <w:lang w:val="en"/>
        </w:rPr>
        <w:tab/>
      </w:r>
      <w:r w:rsidR="005373E6">
        <w:rPr>
          <w:b/>
          <w:sz w:val="16"/>
          <w:szCs w:val="16"/>
          <w:lang w:val="en"/>
        </w:rPr>
        <w:tab/>
      </w:r>
    </w:p>
    <w:p w14:paraId="5FFC04BB" w14:textId="77777777" w:rsidR="005373E6" w:rsidRDefault="00E43801" w:rsidP="005373E6">
      <w:pPr>
        <w:pBdr>
          <w:top w:val="double" w:sz="4" w:space="1" w:color="auto"/>
          <w:left w:val="double" w:sz="4" w:space="4" w:color="auto"/>
          <w:bottom w:val="double" w:sz="4" w:space="5" w:color="auto"/>
          <w:right w:val="double" w:sz="4" w:space="4" w:color="auto"/>
        </w:pBdr>
        <w:ind w:firstLine="720"/>
        <w:rPr>
          <w:b/>
          <w:sz w:val="16"/>
          <w:szCs w:val="16"/>
          <w:lang w:val="en"/>
        </w:rPr>
      </w:pPr>
      <w:hyperlink r:id="rId30" w:history="1">
        <w:r w:rsidR="005373E6" w:rsidRPr="00480FA3">
          <w:rPr>
            <w:rStyle w:val="Hyperlink"/>
            <w:b/>
            <w:sz w:val="16"/>
            <w:szCs w:val="16"/>
            <w:lang w:val="en"/>
          </w:rPr>
          <w:t>Greenleaf Trust</w:t>
        </w:r>
      </w:hyperlink>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hyperlink r:id="rId31" w:history="1">
        <w:r w:rsidR="005373E6" w:rsidRPr="00281A3E">
          <w:rPr>
            <w:rStyle w:val="Hyperlink"/>
            <w:b/>
            <w:sz w:val="16"/>
            <w:szCs w:val="16"/>
            <w:lang w:val="en"/>
          </w:rPr>
          <w:t>Schechter Wealth</w:t>
        </w:r>
      </w:hyperlink>
    </w:p>
    <w:p w14:paraId="624E533F" w14:textId="4E7B6FF4" w:rsidR="005373E6" w:rsidRDefault="00E43801" w:rsidP="005373E6">
      <w:pPr>
        <w:pBdr>
          <w:top w:val="double" w:sz="4" w:space="1" w:color="auto"/>
          <w:left w:val="double" w:sz="4" w:space="4" w:color="auto"/>
          <w:bottom w:val="double" w:sz="4" w:space="5" w:color="auto"/>
          <w:right w:val="double" w:sz="4" w:space="4" w:color="auto"/>
        </w:pBdr>
        <w:ind w:firstLine="720"/>
        <w:rPr>
          <w:b/>
          <w:sz w:val="16"/>
          <w:szCs w:val="16"/>
          <w:lang w:val="en"/>
        </w:rPr>
      </w:pPr>
      <w:hyperlink r:id="rId32" w:history="1">
        <w:r w:rsidR="00ED57D5" w:rsidRPr="0072485F">
          <w:rPr>
            <w:rStyle w:val="Hyperlink"/>
            <w:b/>
            <w:sz w:val="16"/>
            <w:szCs w:val="16"/>
            <w:lang w:val="de-DE"/>
          </w:rPr>
          <w:t>Hindman Auctioneers</w:t>
        </w:r>
      </w:hyperlink>
      <w:r w:rsidR="00ED57D5" w:rsidRPr="0072485F">
        <w:rPr>
          <w:b/>
          <w:sz w:val="16"/>
          <w:szCs w:val="16"/>
          <w:lang w:val="de-DE"/>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r w:rsidR="005373E6">
        <w:rPr>
          <w:b/>
          <w:sz w:val="16"/>
          <w:szCs w:val="16"/>
          <w:lang w:val="en"/>
        </w:rPr>
        <w:tab/>
      </w:r>
      <w:hyperlink r:id="rId33" w:history="1">
        <w:r w:rsidR="005373E6" w:rsidRPr="0072485F">
          <w:rPr>
            <w:rStyle w:val="Hyperlink"/>
            <w:b/>
            <w:sz w:val="16"/>
            <w:szCs w:val="16"/>
            <w:lang w:val="de-DE"/>
          </w:rPr>
          <w:t>Varnum</w:t>
        </w:r>
      </w:hyperlink>
    </w:p>
    <w:p w14:paraId="71DC8581" w14:textId="140A86F8" w:rsidR="005373E6" w:rsidRPr="0072485F" w:rsidRDefault="00E43801" w:rsidP="005373E6">
      <w:pPr>
        <w:pBdr>
          <w:top w:val="double" w:sz="4" w:space="1" w:color="auto"/>
          <w:left w:val="double" w:sz="4" w:space="4" w:color="auto"/>
          <w:bottom w:val="double" w:sz="4" w:space="5" w:color="auto"/>
          <w:right w:val="double" w:sz="4" w:space="4" w:color="auto"/>
        </w:pBdr>
        <w:ind w:firstLine="720"/>
        <w:rPr>
          <w:b/>
          <w:sz w:val="16"/>
          <w:szCs w:val="16"/>
          <w:lang w:val="de-DE"/>
        </w:rPr>
      </w:pPr>
      <w:hyperlink r:id="rId34" w:history="1">
        <w:r w:rsidR="00ED57D5" w:rsidRPr="001F4238">
          <w:rPr>
            <w:rStyle w:val="Hyperlink"/>
            <w:b/>
            <w:sz w:val="16"/>
            <w:szCs w:val="16"/>
            <w:lang w:val="en"/>
          </w:rPr>
          <w:t>Huntington Private Bank</w:t>
        </w:r>
      </w:hyperlink>
      <w:r w:rsidR="00ED57D5" w:rsidRPr="0072485F">
        <w:rPr>
          <w:b/>
          <w:sz w:val="16"/>
          <w:szCs w:val="16"/>
          <w:lang w:val="de-DE"/>
        </w:rPr>
        <w:tab/>
      </w:r>
      <w:r w:rsidR="005373E6" w:rsidRPr="0072485F">
        <w:rPr>
          <w:b/>
          <w:sz w:val="16"/>
          <w:szCs w:val="16"/>
          <w:lang w:val="de-DE"/>
        </w:rPr>
        <w:tab/>
      </w:r>
      <w:r w:rsidR="005373E6" w:rsidRPr="0072485F">
        <w:rPr>
          <w:b/>
          <w:sz w:val="16"/>
          <w:szCs w:val="16"/>
          <w:lang w:val="de-DE"/>
        </w:rPr>
        <w:tab/>
      </w:r>
      <w:r w:rsidR="005373E6" w:rsidRPr="0072485F">
        <w:rPr>
          <w:b/>
          <w:sz w:val="16"/>
          <w:szCs w:val="16"/>
          <w:lang w:val="de-DE"/>
        </w:rPr>
        <w:tab/>
      </w:r>
      <w:r w:rsidR="005373E6" w:rsidRPr="0072485F">
        <w:rPr>
          <w:b/>
          <w:sz w:val="16"/>
          <w:szCs w:val="16"/>
          <w:lang w:val="de-DE"/>
        </w:rPr>
        <w:tab/>
      </w:r>
      <w:r w:rsidR="005373E6" w:rsidRPr="0072485F">
        <w:rPr>
          <w:b/>
          <w:sz w:val="16"/>
          <w:szCs w:val="16"/>
          <w:lang w:val="de-DE"/>
        </w:rPr>
        <w:tab/>
      </w:r>
      <w:hyperlink r:id="rId35" w:history="1">
        <w:r w:rsidR="005373E6" w:rsidRPr="0072485F">
          <w:rPr>
            <w:rStyle w:val="Hyperlink"/>
            <w:b/>
            <w:sz w:val="16"/>
            <w:szCs w:val="16"/>
            <w:lang w:val="de-DE"/>
          </w:rPr>
          <w:t>Warner</w:t>
        </w:r>
      </w:hyperlink>
    </w:p>
    <w:p w14:paraId="33FA9C1A" w14:textId="4056AE9F" w:rsidR="005373E6" w:rsidRPr="0072485F" w:rsidRDefault="00E43801" w:rsidP="005373E6">
      <w:pPr>
        <w:pBdr>
          <w:top w:val="double" w:sz="4" w:space="1" w:color="auto"/>
          <w:left w:val="double" w:sz="4" w:space="4" w:color="auto"/>
          <w:bottom w:val="double" w:sz="4" w:space="5" w:color="auto"/>
          <w:right w:val="double" w:sz="4" w:space="4" w:color="auto"/>
        </w:pBdr>
        <w:ind w:firstLine="720"/>
        <w:rPr>
          <w:b/>
          <w:sz w:val="16"/>
          <w:szCs w:val="16"/>
          <w:lang w:val="de-DE"/>
        </w:rPr>
      </w:pPr>
      <w:hyperlink r:id="rId36" w:history="1">
        <w:r w:rsidR="00ED57D5" w:rsidRPr="00281A3E">
          <w:rPr>
            <w:rStyle w:val="Hyperlink"/>
            <w:b/>
            <w:sz w:val="16"/>
            <w:szCs w:val="16"/>
            <w:lang w:val="en"/>
          </w:rPr>
          <w:t>Jackson National</w:t>
        </w:r>
      </w:hyperlink>
      <w:r w:rsidR="005373E6" w:rsidRPr="0072485F">
        <w:rPr>
          <w:b/>
          <w:sz w:val="16"/>
          <w:szCs w:val="16"/>
          <w:lang w:val="de-DE"/>
        </w:rPr>
        <w:tab/>
      </w:r>
      <w:r w:rsidR="005373E6" w:rsidRPr="0072485F">
        <w:rPr>
          <w:b/>
          <w:sz w:val="16"/>
          <w:szCs w:val="16"/>
          <w:lang w:val="de-DE"/>
        </w:rPr>
        <w:tab/>
      </w:r>
      <w:r w:rsidR="005373E6" w:rsidRPr="0072485F">
        <w:rPr>
          <w:b/>
          <w:sz w:val="16"/>
          <w:szCs w:val="16"/>
          <w:lang w:val="de-DE"/>
        </w:rPr>
        <w:tab/>
      </w:r>
      <w:r w:rsidR="00ED57D5">
        <w:rPr>
          <w:b/>
          <w:sz w:val="16"/>
          <w:szCs w:val="16"/>
          <w:lang w:val="de-DE"/>
        </w:rPr>
        <w:tab/>
      </w:r>
      <w:r w:rsidR="00ED57D5">
        <w:rPr>
          <w:b/>
          <w:sz w:val="16"/>
          <w:szCs w:val="16"/>
          <w:lang w:val="de-DE"/>
        </w:rPr>
        <w:tab/>
      </w:r>
      <w:r w:rsidR="005373E6" w:rsidRPr="0072485F">
        <w:rPr>
          <w:b/>
          <w:sz w:val="16"/>
          <w:szCs w:val="16"/>
          <w:lang w:val="de-DE"/>
        </w:rPr>
        <w:tab/>
      </w:r>
      <w:r w:rsidR="005373E6" w:rsidRPr="0072485F">
        <w:rPr>
          <w:b/>
          <w:sz w:val="16"/>
          <w:szCs w:val="16"/>
          <w:lang w:val="de-DE"/>
        </w:rPr>
        <w:tab/>
      </w:r>
      <w:hyperlink r:id="rId37" w:history="1">
        <w:r w:rsidR="005373E6" w:rsidRPr="00A72773">
          <w:rPr>
            <w:rStyle w:val="Hyperlink"/>
            <w:b/>
            <w:sz w:val="16"/>
            <w:szCs w:val="16"/>
            <w:lang w:val="en"/>
          </w:rPr>
          <w:t>Wells Fargo Private Bank</w:t>
        </w:r>
      </w:hyperlink>
    </w:p>
    <w:p w14:paraId="30435D33" w14:textId="5875D450" w:rsidR="005373E6" w:rsidRDefault="005373E6" w:rsidP="005373E6">
      <w:pPr>
        <w:pBdr>
          <w:top w:val="double" w:sz="4" w:space="1" w:color="auto"/>
          <w:left w:val="double" w:sz="4" w:space="4" w:color="auto"/>
          <w:bottom w:val="double" w:sz="4" w:space="5" w:color="auto"/>
          <w:right w:val="double" w:sz="4" w:space="4" w:color="auto"/>
        </w:pBdr>
        <w:ind w:firstLine="720"/>
        <w:rPr>
          <w:b/>
          <w:sz w:val="16"/>
          <w:szCs w:val="16"/>
          <w:lang w:val="en"/>
        </w:rPr>
      </w:pP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sidR="00ED57D5">
        <w:rPr>
          <w:b/>
          <w:sz w:val="16"/>
          <w:szCs w:val="16"/>
          <w:lang w:val="en"/>
        </w:rPr>
        <w:tab/>
      </w:r>
      <w:r>
        <w:rPr>
          <w:b/>
          <w:sz w:val="16"/>
          <w:szCs w:val="16"/>
          <w:lang w:val="en"/>
        </w:rPr>
        <w:tab/>
      </w:r>
      <w:hyperlink r:id="rId38" w:history="1">
        <w:r w:rsidRPr="00926D04">
          <w:rPr>
            <w:rStyle w:val="Hyperlink"/>
            <w:b/>
            <w:sz w:val="16"/>
            <w:szCs w:val="16"/>
            <w:lang w:val="en"/>
          </w:rPr>
          <w:t xml:space="preserve">Williams </w:t>
        </w:r>
        <w:proofErr w:type="spellStart"/>
        <w:r w:rsidRPr="00926D04">
          <w:rPr>
            <w:rStyle w:val="Hyperlink"/>
            <w:b/>
            <w:sz w:val="16"/>
            <w:szCs w:val="16"/>
            <w:lang w:val="en"/>
          </w:rPr>
          <w:t>Williams</w:t>
        </w:r>
        <w:proofErr w:type="spellEnd"/>
        <w:r w:rsidRPr="00926D04">
          <w:rPr>
            <w:rStyle w:val="Hyperlink"/>
            <w:b/>
            <w:sz w:val="16"/>
            <w:szCs w:val="16"/>
            <w:lang w:val="en"/>
          </w:rPr>
          <w:t xml:space="preserve"> Ratner &amp; Plunkett, P.C.</w:t>
        </w:r>
      </w:hyperlink>
    </w:p>
    <w:p w14:paraId="3AE50D27" w14:textId="235B3982" w:rsidR="00D45035" w:rsidRPr="005373E6" w:rsidRDefault="005373E6" w:rsidP="005373E6">
      <w:pPr>
        <w:pBdr>
          <w:top w:val="double" w:sz="4" w:space="1" w:color="auto"/>
          <w:left w:val="double" w:sz="4" w:space="4" w:color="auto"/>
          <w:bottom w:val="double" w:sz="4" w:space="5" w:color="auto"/>
          <w:right w:val="double" w:sz="4" w:space="4" w:color="auto"/>
        </w:pBdr>
        <w:ind w:firstLine="720"/>
        <w:rPr>
          <w:rFonts w:ascii="Arial" w:hAnsi="Arial"/>
          <w:b/>
          <w:sz w:val="16"/>
          <w:szCs w:val="16"/>
          <w:lang w:val="en"/>
        </w:rPr>
      </w:pP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p>
    <w:sectPr w:rsidR="00D45035" w:rsidRPr="005373E6" w:rsidSect="005373E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AAAAC+HelveticaNeue-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E6"/>
    <w:rsid w:val="000574E2"/>
    <w:rsid w:val="003B6647"/>
    <w:rsid w:val="005373E6"/>
    <w:rsid w:val="00E43801"/>
    <w:rsid w:val="00ED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F30D"/>
  <w15:chartTrackingRefBased/>
  <w15:docId w15:val="{39C5B81C-022A-4A1E-95E5-CD5ED8D6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3E6"/>
    <w:pPr>
      <w:spacing w:after="0" w:line="240" w:lineRule="auto"/>
    </w:pPr>
    <w:rPr>
      <w:rFonts w:eastAsiaTheme="minorEastAsia"/>
      <w:sz w:val="24"/>
      <w:szCs w:val="24"/>
    </w:rPr>
  </w:style>
  <w:style w:type="paragraph" w:styleId="Heading1">
    <w:name w:val="heading 1"/>
    <w:basedOn w:val="Normal"/>
    <w:next w:val="Normal"/>
    <w:link w:val="Heading1Char"/>
    <w:qFormat/>
    <w:rsid w:val="005373E6"/>
    <w:pPr>
      <w:keepNext/>
      <w:jc w:val="center"/>
      <w:outlineLvl w:val="0"/>
    </w:pPr>
    <w:rPr>
      <w:rFonts w:ascii="Times New Roman" w:eastAsia="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73E6"/>
    <w:rPr>
      <w:rFonts w:ascii="Times New Roman" w:eastAsia="Times New Roman" w:hAnsi="Times New Roman" w:cs="Times New Roman"/>
      <w:b/>
      <w:bCs/>
      <w:i/>
      <w:iCs/>
      <w:sz w:val="24"/>
      <w:szCs w:val="24"/>
    </w:rPr>
  </w:style>
  <w:style w:type="character" w:styleId="Hyperlink">
    <w:name w:val="Hyperlink"/>
    <w:rsid w:val="005373E6"/>
    <w:rPr>
      <w:color w:val="0000FF"/>
      <w:u w:val="single"/>
    </w:rPr>
  </w:style>
  <w:style w:type="paragraph" w:styleId="ListParagraph">
    <w:name w:val="List Paragraph"/>
    <w:basedOn w:val="Normal"/>
    <w:uiPriority w:val="34"/>
    <w:qFormat/>
    <w:rsid w:val="005373E6"/>
    <w:pPr>
      <w:ind w:left="720"/>
      <w:contextualSpacing/>
    </w:pPr>
  </w:style>
  <w:style w:type="character" w:styleId="FollowedHyperlink">
    <w:name w:val="FollowedHyperlink"/>
    <w:basedOn w:val="DefaultParagraphFont"/>
    <w:uiPriority w:val="99"/>
    <w:semiHidden/>
    <w:unhideWhenUsed/>
    <w:rsid w:val="00E438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ddinhauser.com/" TargetMode="External"/><Relationship Id="rId18" Type="http://schemas.openxmlformats.org/officeDocument/2006/relationships/hyperlink" Target="http://www.couzens.com/" TargetMode="External"/><Relationship Id="rId26" Type="http://schemas.openxmlformats.org/officeDocument/2006/relationships/hyperlink" Target="http://gmhlaw.com/" TargetMode="External"/><Relationship Id="rId39" Type="http://schemas.openxmlformats.org/officeDocument/2006/relationships/fontTable" Target="fontTable.xml"/><Relationship Id="rId21" Type="http://schemas.openxmlformats.org/officeDocument/2006/relationships/hyperlink" Target="https://www.northwesternmutual.com/office/mi/troy/20692002/" TargetMode="External"/><Relationship Id="rId34" Type="http://schemas.openxmlformats.org/officeDocument/2006/relationships/hyperlink" Target="https://www.huntington.com/Personal/Private-Client-Group" TargetMode="External"/><Relationship Id="rId7" Type="http://schemas.openxmlformats.org/officeDocument/2006/relationships/hyperlink" Target="https://www.jaffelaw.com/" TargetMode="External"/><Relationship Id="rId12" Type="http://schemas.openxmlformats.org/officeDocument/2006/relationships/hyperlink" Target="http://www.claytonmckervey.com/" TargetMode="External"/><Relationship Id="rId17" Type="http://schemas.openxmlformats.org/officeDocument/2006/relationships/hyperlink" Target="https://www.millercanfield.com/offices-Detroit.html" TargetMode="External"/><Relationship Id="rId25" Type="http://schemas.openxmlformats.org/officeDocument/2006/relationships/hyperlink" Target="https://www.plunkettcooney.com/" TargetMode="External"/><Relationship Id="rId33" Type="http://schemas.openxmlformats.org/officeDocument/2006/relationships/hyperlink" Target="http://www.varnumlaw.com/" TargetMode="External"/><Relationship Id="rId38" Type="http://schemas.openxmlformats.org/officeDocument/2006/relationships/hyperlink" Target="http://www.wwrplaw.com/" TargetMode="External"/><Relationship Id="rId2" Type="http://schemas.openxmlformats.org/officeDocument/2006/relationships/settings" Target="settings.xml"/><Relationship Id="rId16" Type="http://schemas.openxmlformats.org/officeDocument/2006/relationships/hyperlink" Target="http://cfsem.org/" TargetMode="External"/><Relationship Id="rId20" Type="http://schemas.openxmlformats.org/officeDocument/2006/relationships/hyperlink" Target="https://dawdamann.com/" TargetMode="External"/><Relationship Id="rId29" Type="http://schemas.openxmlformats.org/officeDocument/2006/relationships/hyperlink" Target="https://www.rochester.edu/" TargetMode="External"/><Relationship Id="rId1" Type="http://schemas.openxmlformats.org/officeDocument/2006/relationships/styles" Target="styles.xml"/><Relationship Id="rId6" Type="http://schemas.openxmlformats.org/officeDocument/2006/relationships/hyperlink" Target="http://www.bdo.com/" TargetMode="External"/><Relationship Id="rId11" Type="http://schemas.openxmlformats.org/officeDocument/2006/relationships/hyperlink" Target="https://www.lifetimefinancialgrowth.com/" TargetMode="External"/><Relationship Id="rId24" Type="http://schemas.openxmlformats.org/officeDocument/2006/relationships/hyperlink" Target="http://www.dykema.com/offices-bloomfield-hills-michigan.html" TargetMode="External"/><Relationship Id="rId32" Type="http://schemas.openxmlformats.org/officeDocument/2006/relationships/hyperlink" Target="https://www.hindmanauctions.com" TargetMode="External"/><Relationship Id="rId37" Type="http://schemas.openxmlformats.org/officeDocument/2006/relationships/hyperlink" Target="https://www.wellsfargo.com/the-private-bank"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ml.com/" TargetMode="External"/><Relationship Id="rId23" Type="http://schemas.openxmlformats.org/officeDocument/2006/relationships/hyperlink" Target="https://www.plantemoran.com/get-to-know/offices/southfield" TargetMode="External"/><Relationship Id="rId28" Type="http://schemas.openxmlformats.org/officeDocument/2006/relationships/hyperlink" Target="http://www.gordoncpa.com/" TargetMode="External"/><Relationship Id="rId36" Type="http://schemas.openxmlformats.org/officeDocument/2006/relationships/hyperlink" Target="https://www.jackson.com/index.xhtml" TargetMode="External"/><Relationship Id="rId10" Type="http://schemas.openxmlformats.org/officeDocument/2006/relationships/hyperlink" Target="https://www.butzel.com/" TargetMode="External"/><Relationship Id="rId19" Type="http://schemas.openxmlformats.org/officeDocument/2006/relationships/hyperlink" Target="https://www.northerntrust.com/united-states/what-we-do/wealth-management" TargetMode="External"/><Relationship Id="rId31" Type="http://schemas.openxmlformats.org/officeDocument/2006/relationships/hyperlink" Target="https://www.schechterwealth.com/" TargetMode="External"/><Relationship Id="rId4" Type="http://schemas.openxmlformats.org/officeDocument/2006/relationships/hyperlink" Target="https://us06web.zoom.us/webinar/register/9716299495590/WN__0-Muho-SrSQN3P2Zaxfow" TargetMode="External"/><Relationship Id="rId9" Type="http://schemas.openxmlformats.org/officeDocument/2006/relationships/hyperlink" Target="https://home.wellsfargoadvisors.com/kercheval" TargetMode="External"/><Relationship Id="rId14" Type="http://schemas.openxmlformats.org/officeDocument/2006/relationships/hyperlink" Target="https://www.comerica.com/" TargetMode="External"/><Relationship Id="rId22" Type="http://schemas.openxmlformats.org/officeDocument/2006/relationships/hyperlink" Target="http://www.dickinson-wright.com/our-firm/locations/detroit-office-united-states-of-america" TargetMode="External"/><Relationship Id="rId27" Type="http://schemas.openxmlformats.org/officeDocument/2006/relationships/hyperlink" Target="http://www.rehmann.com/" TargetMode="External"/><Relationship Id="rId30" Type="http://schemas.openxmlformats.org/officeDocument/2006/relationships/hyperlink" Target="http://www.greenleaftrust.com/" TargetMode="External"/><Relationship Id="rId35" Type="http://schemas.openxmlformats.org/officeDocument/2006/relationships/hyperlink" Target="https://www.wnj.com/" TargetMode="External"/><Relationship Id="rId8" Type="http://schemas.openxmlformats.org/officeDocument/2006/relationships/hyperlink" Target="http://www.berrymoorman.co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dc:description/>
  <cp:lastModifiedBy>FEPCMD</cp:lastModifiedBy>
  <cp:revision>3</cp:revision>
  <dcterms:created xsi:type="dcterms:W3CDTF">2021-09-09T13:14:00Z</dcterms:created>
  <dcterms:modified xsi:type="dcterms:W3CDTF">2021-09-09T14:13:00Z</dcterms:modified>
</cp:coreProperties>
</file>