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594" w14:textId="77777777" w:rsidR="006670D8" w:rsidRPr="007E70D8" w:rsidRDefault="00CC29E1" w:rsidP="00934470">
      <w:pPr>
        <w:jc w:val="both"/>
        <w:rPr>
          <w:rFonts w:cs="Arial"/>
          <w:b/>
          <w:iCs/>
          <w:sz w:val="8"/>
          <w:szCs w:val="8"/>
        </w:rPr>
      </w:pPr>
      <w:r>
        <w:rPr>
          <w:rFonts w:cs="Arial"/>
          <w:noProof/>
          <w:color w:val="0000FF"/>
          <w:sz w:val="27"/>
          <w:szCs w:val="27"/>
        </w:rPr>
        <w:t xml:space="preserve">   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0"/>
        </w:rPr>
        <w:t xml:space="preserve">   </w:t>
      </w:r>
      <w:r w:rsidR="004B10B5">
        <w:rPr>
          <w:rFonts w:cs="Arial"/>
          <w:noProof/>
          <w:color w:val="0000FF"/>
          <w:sz w:val="27"/>
          <w:szCs w:val="27"/>
        </w:rPr>
        <w:t xml:space="preserve">   </w:t>
      </w:r>
      <w:r w:rsidR="004B10B5">
        <w:rPr>
          <w:rFonts w:cs="Arial"/>
          <w:noProof/>
          <w:color w:val="0000FF"/>
          <w:sz w:val="27"/>
          <w:szCs w:val="27"/>
        </w:rPr>
        <w:tab/>
      </w:r>
      <w:r w:rsidR="006670D8">
        <w:rPr>
          <w:rFonts w:cs="Arial"/>
          <w:iCs/>
        </w:rPr>
        <w:tab/>
      </w:r>
      <w:r w:rsidR="004B10B5">
        <w:rPr>
          <w:rFonts w:cs="Arial"/>
          <w:b/>
          <w:iCs/>
        </w:rPr>
        <w:tab/>
      </w:r>
      <w:r w:rsidR="004B10B5">
        <w:rPr>
          <w:rFonts w:cs="Arial"/>
          <w:b/>
          <w:iCs/>
        </w:rPr>
        <w:tab/>
        <w:t xml:space="preserve">          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  <w:t xml:space="preserve">           </w:t>
      </w:r>
      <w:r w:rsidR="004B10B5">
        <w:rPr>
          <w:rFonts w:cs="Arial"/>
          <w:b/>
          <w:iCs/>
        </w:rPr>
        <w:tab/>
      </w:r>
      <w:r w:rsidR="003D037C" w:rsidRPr="00934470">
        <w:rPr>
          <w:rFonts w:cs="Arial"/>
          <w:b/>
          <w:iCs/>
        </w:rPr>
        <w:t xml:space="preserve"> </w:t>
      </w:r>
    </w:p>
    <w:p w14:paraId="37279E26" w14:textId="77777777" w:rsidR="000A1B53" w:rsidRDefault="00B97CE5" w:rsidP="006639AC">
      <w:pPr>
        <w:pStyle w:val="Title"/>
        <w:rPr>
          <w:sz w:val="4"/>
          <w:szCs w:val="4"/>
        </w:rPr>
      </w:pPr>
      <w:r w:rsidRPr="00082414">
        <w:t xml:space="preserve"> </w:t>
      </w:r>
    </w:p>
    <w:p w14:paraId="05EAFA6A" w14:textId="77777777" w:rsidR="0078390B" w:rsidRDefault="00934470" w:rsidP="00934470">
      <w:pPr>
        <w:tabs>
          <w:tab w:val="left" w:pos="4350"/>
          <w:tab w:val="center" w:pos="5400"/>
        </w:tabs>
        <w:jc w:val="center"/>
        <w:rPr>
          <w:szCs w:val="20"/>
        </w:rPr>
      </w:pPr>
      <w:r>
        <w:rPr>
          <w:szCs w:val="20"/>
        </w:rPr>
        <w:t xml:space="preserve">     </w:t>
      </w:r>
    </w:p>
    <w:p w14:paraId="2295697C" w14:textId="2155F8AD" w:rsidR="000A1B53" w:rsidRDefault="004D11C1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  <w:r>
        <w:rPr>
          <w:b/>
          <w:szCs w:val="20"/>
        </w:rPr>
        <w:t>FEPCMD Present</w:t>
      </w:r>
      <w:r w:rsidR="00C23340">
        <w:rPr>
          <w:b/>
          <w:szCs w:val="20"/>
        </w:rPr>
        <w:t>s</w:t>
      </w:r>
    </w:p>
    <w:p w14:paraId="696C838B" w14:textId="77777777" w:rsidR="004D11C1" w:rsidRDefault="004D11C1" w:rsidP="004D11C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 Complimentary Webinar</w:t>
      </w:r>
    </w:p>
    <w:p w14:paraId="02FF6795" w14:textId="77777777" w:rsidR="004D11C1" w:rsidRPr="00623B6D" w:rsidRDefault="004D11C1" w:rsidP="00934470">
      <w:pPr>
        <w:tabs>
          <w:tab w:val="left" w:pos="4350"/>
          <w:tab w:val="center" w:pos="5400"/>
        </w:tabs>
        <w:jc w:val="center"/>
        <w:rPr>
          <w:b/>
          <w:sz w:val="12"/>
          <w:szCs w:val="12"/>
        </w:rPr>
      </w:pPr>
    </w:p>
    <w:p w14:paraId="1B356AD1" w14:textId="4FC6B957" w:rsidR="00A142D5" w:rsidRPr="007E70D8" w:rsidRDefault="00E01B87" w:rsidP="00934470">
      <w:pPr>
        <w:tabs>
          <w:tab w:val="left" w:pos="4350"/>
          <w:tab w:val="center" w:pos="5400"/>
        </w:tabs>
        <w:jc w:val="center"/>
        <w:rPr>
          <w:b/>
          <w:sz w:val="12"/>
          <w:szCs w:val="12"/>
        </w:rPr>
      </w:pPr>
      <w:r w:rsidRPr="00A142D5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AAF2A" wp14:editId="3C7E8BC7">
                <wp:simplePos x="0" y="0"/>
                <wp:positionH relativeFrom="column">
                  <wp:posOffset>1038225</wp:posOffset>
                </wp:positionH>
                <wp:positionV relativeFrom="paragraph">
                  <wp:posOffset>86995</wp:posOffset>
                </wp:positionV>
                <wp:extent cx="475297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C7F21" w14:textId="77777777" w:rsidR="004054E4" w:rsidRDefault="00A142D5" w:rsidP="004054E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42D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“</w:t>
                            </w:r>
                            <w:r w:rsidR="004054E4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Considerations in Embarking in</w:t>
                            </w:r>
                          </w:p>
                          <w:p w14:paraId="17E812A8" w14:textId="757FF57D" w:rsidR="00A142D5" w:rsidRPr="00A142D5" w:rsidRDefault="004054E4" w:rsidP="004054E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In Vitro Fer</w:t>
                            </w:r>
                            <w:r w:rsidR="00E2412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ilization, Surrogacy, Adoption, and Embryo Donation</w:t>
                            </w:r>
                            <w:r w:rsidR="00A142D5" w:rsidRPr="00A142D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A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75pt;margin-top:6.85pt;width:374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">
                <v:textbox>
                  <w:txbxContent>
                    <w:p w14:paraId="5EEC7F21" w14:textId="77777777" w:rsidR="004054E4" w:rsidRDefault="00A142D5" w:rsidP="004054E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142D5">
                        <w:rPr>
                          <w:b/>
                          <w:color w:val="FF0000"/>
                          <w:sz w:val="40"/>
                          <w:szCs w:val="40"/>
                        </w:rPr>
                        <w:t>“</w:t>
                      </w:r>
                      <w:r w:rsidR="004054E4">
                        <w:rPr>
                          <w:b/>
                          <w:color w:val="FF0000"/>
                          <w:sz w:val="40"/>
                          <w:szCs w:val="40"/>
                        </w:rPr>
                        <w:t>Considerations in Embarking in</w:t>
                      </w:r>
                    </w:p>
                    <w:p w14:paraId="17E812A8" w14:textId="757FF57D" w:rsidR="00A142D5" w:rsidRPr="00A142D5" w:rsidRDefault="004054E4" w:rsidP="004054E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In Vitro Fer</w:t>
                      </w:r>
                      <w:r w:rsidR="00E2412E">
                        <w:rPr>
                          <w:b/>
                          <w:color w:val="FF0000"/>
                          <w:sz w:val="40"/>
                          <w:szCs w:val="40"/>
                        </w:rPr>
                        <w:t>t</w:t>
                      </w: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ilization, Surrogacy, Adoption, and Embryo Donation</w:t>
                      </w:r>
                      <w:r w:rsidR="00A142D5" w:rsidRPr="00A142D5">
                        <w:rPr>
                          <w:b/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B4F836E" w14:textId="55B9B0F6" w:rsidR="00A142D5" w:rsidRDefault="00A142D5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647209F2" w14:textId="77777777" w:rsidR="00FB1D92" w:rsidRPr="00934470" w:rsidRDefault="00FB1D92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05F473D7" w14:textId="77777777" w:rsidR="000A1B53" w:rsidRPr="00CE4A4B" w:rsidRDefault="000A1B53" w:rsidP="000A1B53">
      <w:pPr>
        <w:jc w:val="center"/>
        <w:rPr>
          <w:rFonts w:cs="Arial"/>
          <w:b/>
          <w:sz w:val="4"/>
          <w:szCs w:val="4"/>
        </w:rPr>
      </w:pPr>
    </w:p>
    <w:p w14:paraId="0E0CBA4D" w14:textId="77777777" w:rsidR="00A912EF" w:rsidRPr="00A912EF" w:rsidRDefault="00A142D5" w:rsidP="00A142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1953E27C" w14:textId="26381F7B" w:rsidR="0078390B" w:rsidRDefault="00535080" w:rsidP="00535080">
      <w:pPr>
        <w:ind w:left="1440" w:firstLine="720"/>
      </w:pPr>
      <w:r>
        <w:t xml:space="preserve">                 </w:t>
      </w:r>
    </w:p>
    <w:p w14:paraId="521C6F20" w14:textId="27DFF65E" w:rsidR="006431C7" w:rsidRDefault="006431C7" w:rsidP="00535080">
      <w:pPr>
        <w:ind w:left="1440" w:firstLine="720"/>
      </w:pPr>
    </w:p>
    <w:p w14:paraId="55FB4286" w14:textId="77777777" w:rsidR="006431C7" w:rsidRDefault="006431C7" w:rsidP="00535080">
      <w:pPr>
        <w:ind w:left="1440" w:firstLine="720"/>
      </w:pPr>
    </w:p>
    <w:p w14:paraId="42245F9A" w14:textId="3A584F1D" w:rsidR="0078390B" w:rsidRDefault="00814FBE" w:rsidP="00535080">
      <w:pPr>
        <w:ind w:left="1440" w:firstLine="720"/>
      </w:pPr>
      <w:r w:rsidRPr="007E70D8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41AFD" wp14:editId="28F9453B">
                <wp:simplePos x="0" y="0"/>
                <wp:positionH relativeFrom="column">
                  <wp:posOffset>1432560</wp:posOffset>
                </wp:positionH>
                <wp:positionV relativeFrom="paragraph">
                  <wp:posOffset>146685</wp:posOffset>
                </wp:positionV>
                <wp:extent cx="3781425" cy="1706880"/>
                <wp:effectExtent l="0" t="0" r="2857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823A" w14:textId="79622C62" w:rsidR="007E70D8" w:rsidRDefault="004054E4" w:rsidP="007E70D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Wednesday</w:t>
                            </w:r>
                            <w:r w:rsidR="00A2059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, Ju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ly</w:t>
                            </w:r>
                            <w:r w:rsidR="00A2059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29</w:t>
                            </w:r>
                            <w:r w:rsidR="004D11C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E70D8" w:rsidRPr="007E70D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482D54F6" w14:textId="12A1082D" w:rsidR="00814FBE" w:rsidRPr="007E70D8" w:rsidRDefault="007F50F7" w:rsidP="007E70D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11:00 am to Noon EST</w:t>
                            </w:r>
                          </w:p>
                          <w:p w14:paraId="7ADCB03A" w14:textId="77777777" w:rsidR="007E70D8" w:rsidRPr="007E70D8" w:rsidRDefault="007E70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619402" w14:textId="46E60605" w:rsidR="007E70D8" w:rsidRDefault="004054E4" w:rsidP="007E70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Natalia K. Gentry, Esq.</w:t>
                            </w:r>
                          </w:p>
                          <w:p w14:paraId="601D6401" w14:textId="6F3383B2" w:rsidR="007E70D8" w:rsidRPr="007E70D8" w:rsidRDefault="004054E4" w:rsidP="00A205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412CE" wp14:editId="0D41F962">
                                  <wp:extent cx="1272437" cy="552450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822" cy="588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1AFD" id="_x0000_s1027" type="#_x0000_t202" style="position:absolute;left:0;text-align:left;margin-left:112.8pt;margin-top:11.55pt;width:297.75pt;height:1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">
                <v:textbox>
                  <w:txbxContent>
                    <w:p w14:paraId="20BC823A" w14:textId="79622C62" w:rsidR="007E70D8" w:rsidRDefault="004054E4" w:rsidP="007E70D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Wednesday</w:t>
                      </w:r>
                      <w:r w:rsidR="00A20599">
                        <w:rPr>
                          <w:b/>
                          <w:color w:val="FF0000"/>
                          <w:sz w:val="36"/>
                          <w:szCs w:val="36"/>
                        </w:rPr>
                        <w:t>, Ju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ly</w:t>
                      </w:r>
                      <w:r w:rsidR="00A20599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29</w:t>
                      </w:r>
                      <w:r w:rsidR="004D11C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r w:rsidR="007E70D8" w:rsidRPr="007E70D8">
                        <w:rPr>
                          <w:b/>
                          <w:color w:val="FF0000"/>
                          <w:sz w:val="36"/>
                          <w:szCs w:val="36"/>
                        </w:rPr>
                        <w:t>2020</w:t>
                      </w:r>
                    </w:p>
                    <w:p w14:paraId="482D54F6" w14:textId="12A1082D" w:rsidR="00814FBE" w:rsidRPr="007E70D8" w:rsidRDefault="007F50F7" w:rsidP="007E70D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11:00 am to Noon EST</w:t>
                      </w:r>
                    </w:p>
                    <w:p w14:paraId="7ADCB03A" w14:textId="77777777" w:rsidR="007E70D8" w:rsidRPr="007E70D8" w:rsidRDefault="007E70D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619402" w14:textId="46E60605" w:rsidR="007E70D8" w:rsidRDefault="004054E4" w:rsidP="007E70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Natalia K. Gentry, Esq.</w:t>
                      </w:r>
                    </w:p>
                    <w:p w14:paraId="601D6401" w14:textId="6F3383B2" w:rsidR="007E70D8" w:rsidRPr="007E70D8" w:rsidRDefault="004054E4" w:rsidP="00A205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1412CE" wp14:editId="0D41F962">
                            <wp:extent cx="1272437" cy="552450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822" cy="588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46566" w14:textId="1CF1B4C3" w:rsidR="0078390B" w:rsidRDefault="00292B8F" w:rsidP="0078390B">
      <w:r>
        <w:t xml:space="preserve">    </w:t>
      </w:r>
      <w:r>
        <w:rPr>
          <w:noProof/>
        </w:rPr>
        <w:drawing>
          <wp:inline distT="0" distB="0" distL="0" distR="0" wp14:anchorId="6588D871" wp14:editId="20C6E9EF">
            <wp:extent cx="1104900" cy="16974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880" cy="173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90B">
        <w:tab/>
      </w:r>
      <w:r w:rsidR="0078390B">
        <w:tab/>
      </w:r>
      <w:r w:rsidR="0078390B">
        <w:tab/>
      </w:r>
      <w:r w:rsidR="0078390B">
        <w:tab/>
      </w:r>
      <w:r w:rsidR="0078390B">
        <w:tab/>
      </w:r>
      <w:r w:rsidR="0078390B">
        <w:tab/>
      </w:r>
      <w:r w:rsidR="0078390B">
        <w:tab/>
      </w:r>
      <w:r w:rsidR="0078390B">
        <w:tab/>
        <w:t xml:space="preserve">    </w:t>
      </w:r>
      <w:r>
        <w:rPr>
          <w:noProof/>
        </w:rPr>
        <w:t xml:space="preserve">         </w:t>
      </w:r>
      <w:r w:rsidR="0078390B">
        <w:t xml:space="preserve"> </w:t>
      </w:r>
      <w:r>
        <w:t xml:space="preserve">         </w:t>
      </w:r>
      <w:r>
        <w:rPr>
          <w:noProof/>
        </w:rPr>
        <w:drawing>
          <wp:inline distT="0" distB="0" distL="0" distR="0" wp14:anchorId="489C61C1" wp14:editId="38496B03">
            <wp:extent cx="1457325" cy="1613484"/>
            <wp:effectExtent l="0" t="0" r="0" b="6350"/>
            <wp:docPr id="4" name="Picture 4" descr="C:\Users\Kris Wolfe\AppData\Local\Microsoft\Windows\INetCache\Content.MSO\339DE9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 Wolfe\AppData\Local\Microsoft\Windows\INetCache\Content.MSO\339DE99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29" cy="16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518EA" w14:textId="77777777" w:rsidR="00623B6D" w:rsidRPr="00623B6D" w:rsidRDefault="00623B6D" w:rsidP="000A1B53">
      <w:pPr>
        <w:jc w:val="center"/>
        <w:rPr>
          <w:b/>
          <w:bCs/>
          <w:color w:val="FF0000"/>
          <w:sz w:val="12"/>
          <w:szCs w:val="12"/>
        </w:rPr>
      </w:pPr>
    </w:p>
    <w:p w14:paraId="4E8F40C6" w14:textId="59245F96" w:rsidR="007F50F7" w:rsidRDefault="007F50F7" w:rsidP="007F50F7">
      <w:pPr>
        <w:jc w:val="center"/>
        <w:rPr>
          <w:sz w:val="36"/>
          <w:szCs w:val="36"/>
        </w:rPr>
      </w:pPr>
      <w:hyperlink r:id="rId8" w:history="1">
        <w:r w:rsidRPr="007F50F7">
          <w:rPr>
            <w:rStyle w:val="Hyperlink"/>
            <w:sz w:val="36"/>
            <w:szCs w:val="36"/>
          </w:rPr>
          <w:t>Click Here to Register</w:t>
        </w:r>
      </w:hyperlink>
    </w:p>
    <w:p w14:paraId="6373E69D" w14:textId="77777777" w:rsidR="007F50F7" w:rsidRPr="007F50F7" w:rsidRDefault="007F50F7" w:rsidP="007F50F7">
      <w:pPr>
        <w:jc w:val="center"/>
        <w:rPr>
          <w:rFonts w:ascii="Calibri" w:hAnsi="Calibri"/>
          <w:szCs w:val="20"/>
        </w:rPr>
      </w:pPr>
    </w:p>
    <w:p w14:paraId="46E84194" w14:textId="77777777" w:rsidR="008B026F" w:rsidRPr="007E70D8" w:rsidRDefault="008B026F" w:rsidP="000A1B53">
      <w:pPr>
        <w:jc w:val="center"/>
        <w:rPr>
          <w:b/>
          <w:bCs/>
          <w:sz w:val="8"/>
          <w:szCs w:val="8"/>
        </w:rPr>
      </w:pPr>
    </w:p>
    <w:p w14:paraId="164D1977" w14:textId="7AFC4633" w:rsidR="00623B6D" w:rsidRPr="00623B6D" w:rsidRDefault="00623B6D" w:rsidP="00623B6D">
      <w:pPr>
        <w:ind w:left="720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NOTE:  </w:t>
      </w:r>
      <w:r w:rsidRPr="00623B6D">
        <w:rPr>
          <w:b/>
          <w:bCs/>
          <w:i/>
          <w:iCs/>
          <w:sz w:val="18"/>
          <w:szCs w:val="18"/>
        </w:rPr>
        <w:t>FEPCMD has chosen Zoom for this event.  If you are prevented from using Zoom to attend this event due to company restrictions, please consider joining from a personal computer or cellular phone or by simply dialing in and listening to the event from a telephone.  If you will be using a personal device, please test your connection early; an app may need to be downloaded the first time Zoom is used on the new device.</w:t>
      </w:r>
    </w:p>
    <w:p w14:paraId="5728AB32" w14:textId="77777777" w:rsidR="004D11C1" w:rsidRPr="00623B6D" w:rsidRDefault="004D11C1" w:rsidP="00BC5CA5">
      <w:pPr>
        <w:pStyle w:val="ListParagraph"/>
        <w:ind w:hanging="360"/>
        <w:jc w:val="center"/>
        <w:rPr>
          <w:rFonts w:ascii="Calibri" w:hAnsi="Calibri"/>
          <w:b/>
          <w:i/>
          <w:sz w:val="12"/>
          <w:szCs w:val="12"/>
        </w:rPr>
      </w:pPr>
    </w:p>
    <w:p w14:paraId="4E3C9499" w14:textId="77777777" w:rsidR="00BC5CA5" w:rsidRDefault="004D11C1" w:rsidP="00A20599">
      <w:pPr>
        <w:pStyle w:val="ListParagraph"/>
        <w:ind w:hanging="36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Key Take-Aways</w:t>
      </w:r>
    </w:p>
    <w:p w14:paraId="0F41F23E" w14:textId="7173AB0A" w:rsidR="004054E4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  <w:r>
        <w:rPr>
          <w:b/>
          <w:color w:val="232333"/>
          <w:shd w:val="clear" w:color="auto" w:fill="FFFFFF"/>
        </w:rPr>
        <w:t>Get to know how it affects your clients when they are or have engaged</w:t>
      </w:r>
    </w:p>
    <w:p w14:paraId="5C8E1C78" w14:textId="21EA4524" w:rsidR="004D11C1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  <w:r>
        <w:rPr>
          <w:b/>
          <w:color w:val="232333"/>
          <w:shd w:val="clear" w:color="auto" w:fill="FFFFFF"/>
        </w:rPr>
        <w:t xml:space="preserve"> in ART (Assisted Reproductive Technology)</w:t>
      </w:r>
    </w:p>
    <w:p w14:paraId="336B3A30" w14:textId="33A4218C" w:rsidR="004054E4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</w:p>
    <w:p w14:paraId="3AA7D718" w14:textId="3569DB80" w:rsidR="004054E4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  <w:r>
        <w:rPr>
          <w:b/>
          <w:color w:val="232333"/>
          <w:shd w:val="clear" w:color="auto" w:fill="FFFFFF"/>
        </w:rPr>
        <w:t>Learn why your clients need legal advice in determining the disposition of embryos</w:t>
      </w:r>
    </w:p>
    <w:p w14:paraId="391697F0" w14:textId="32CFB53E" w:rsidR="004054E4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</w:p>
    <w:p w14:paraId="6568EA4E" w14:textId="7BBFB95B" w:rsidR="004054E4" w:rsidRDefault="004054E4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  <w:r>
        <w:rPr>
          <w:b/>
          <w:color w:val="232333"/>
          <w:shd w:val="clear" w:color="auto" w:fill="FFFFFF"/>
        </w:rPr>
        <w:t>Learn about specific estate planning documents covering biological and non-biological children</w:t>
      </w:r>
    </w:p>
    <w:p w14:paraId="52E716B6" w14:textId="77777777" w:rsidR="004D11C1" w:rsidRPr="004D11C1" w:rsidRDefault="004D11C1" w:rsidP="004D11C1">
      <w:pPr>
        <w:pStyle w:val="ListParagraph"/>
        <w:ind w:hanging="360"/>
        <w:jc w:val="center"/>
        <w:rPr>
          <w:rFonts w:ascii="Calibri" w:hAnsi="Calibri"/>
          <w:b/>
          <w:i/>
          <w:sz w:val="22"/>
          <w:szCs w:val="22"/>
        </w:rPr>
      </w:pPr>
    </w:p>
    <w:p w14:paraId="78F4F45A" w14:textId="567C25B6" w:rsidR="00B97CE5" w:rsidRDefault="000A1B53" w:rsidP="006670D8">
      <w:pPr>
        <w:rPr>
          <w:rFonts w:ascii="Arial Narrow" w:hAnsi="Arial Narrow"/>
          <w:b/>
          <w:bCs/>
          <w:sz w:val="26"/>
          <w:szCs w:val="26"/>
        </w:rPr>
      </w:pPr>
      <w:r w:rsidRPr="007F50F7">
        <w:rPr>
          <w:rFonts w:ascii="Arial Narrow" w:hAnsi="Arial Narrow"/>
          <w:b/>
          <w:bCs/>
          <w:sz w:val="26"/>
          <w:szCs w:val="26"/>
          <w:u w:val="single"/>
        </w:rPr>
        <w:t>AGENDA</w:t>
      </w:r>
      <w:r w:rsidRPr="007F50F7">
        <w:rPr>
          <w:rFonts w:ascii="Arial Narrow" w:hAnsi="Arial Narrow"/>
          <w:b/>
          <w:bCs/>
          <w:sz w:val="26"/>
          <w:szCs w:val="26"/>
        </w:rPr>
        <w:t xml:space="preserve">:  </w:t>
      </w:r>
      <w:r w:rsidRPr="007F50F7">
        <w:rPr>
          <w:rFonts w:ascii="Arial Narrow" w:hAnsi="Arial Narrow"/>
          <w:b/>
          <w:bCs/>
          <w:sz w:val="26"/>
          <w:szCs w:val="26"/>
        </w:rPr>
        <w:tab/>
      </w:r>
      <w:r w:rsidR="007F50F7" w:rsidRPr="007F50F7">
        <w:rPr>
          <w:rFonts w:ascii="Arial Narrow" w:hAnsi="Arial Narrow"/>
          <w:b/>
          <w:bCs/>
          <w:sz w:val="26"/>
          <w:szCs w:val="26"/>
        </w:rPr>
        <w:t>11:00 am to Noon EST</w:t>
      </w:r>
      <w:r w:rsidR="00A20599" w:rsidRPr="007F50F7">
        <w:rPr>
          <w:rFonts w:ascii="Arial Narrow" w:hAnsi="Arial Narrow"/>
          <w:b/>
          <w:bCs/>
          <w:sz w:val="26"/>
          <w:szCs w:val="26"/>
        </w:rPr>
        <w:tab/>
      </w:r>
      <w:r w:rsidR="00A20599" w:rsidRPr="007F50F7">
        <w:rPr>
          <w:rFonts w:ascii="Arial Narrow" w:hAnsi="Arial Narrow"/>
          <w:b/>
          <w:bCs/>
          <w:sz w:val="26"/>
          <w:szCs w:val="26"/>
        </w:rPr>
        <w:tab/>
      </w:r>
      <w:r w:rsidR="004D11C1" w:rsidRPr="007F50F7">
        <w:rPr>
          <w:rFonts w:ascii="Arial Narrow" w:hAnsi="Arial Narrow"/>
          <w:b/>
          <w:bCs/>
          <w:sz w:val="26"/>
          <w:szCs w:val="26"/>
        </w:rPr>
        <w:t>Presentation</w:t>
      </w:r>
      <w:r w:rsidR="007F50F7" w:rsidRPr="007F50F7">
        <w:rPr>
          <w:rFonts w:ascii="Arial Narrow" w:hAnsi="Arial Narrow"/>
          <w:b/>
          <w:bCs/>
          <w:sz w:val="26"/>
          <w:szCs w:val="26"/>
        </w:rPr>
        <w:t xml:space="preserve"> follow</w:t>
      </w:r>
      <w:r w:rsidR="007F50F7">
        <w:rPr>
          <w:rFonts w:ascii="Arial Narrow" w:hAnsi="Arial Narrow"/>
          <w:b/>
          <w:bCs/>
          <w:sz w:val="26"/>
          <w:szCs w:val="26"/>
        </w:rPr>
        <w:t>ed</w:t>
      </w:r>
      <w:r w:rsidR="007F50F7" w:rsidRPr="007F50F7">
        <w:rPr>
          <w:rFonts w:ascii="Arial Narrow" w:hAnsi="Arial Narrow"/>
          <w:b/>
          <w:bCs/>
          <w:sz w:val="26"/>
          <w:szCs w:val="26"/>
        </w:rPr>
        <w:t xml:space="preserve"> by </w:t>
      </w:r>
      <w:r w:rsidR="007F50F7">
        <w:rPr>
          <w:rFonts w:ascii="Arial Narrow" w:hAnsi="Arial Narrow"/>
          <w:b/>
          <w:bCs/>
          <w:sz w:val="26"/>
          <w:szCs w:val="26"/>
        </w:rPr>
        <w:t xml:space="preserve">brief </w:t>
      </w:r>
      <w:bookmarkStart w:id="0" w:name="_GoBack"/>
      <w:bookmarkEnd w:id="0"/>
      <w:r w:rsidR="007F50F7" w:rsidRPr="007F50F7">
        <w:rPr>
          <w:rFonts w:ascii="Arial Narrow" w:hAnsi="Arial Narrow"/>
          <w:b/>
          <w:bCs/>
          <w:sz w:val="26"/>
          <w:szCs w:val="26"/>
        </w:rPr>
        <w:t>Q&amp;A</w:t>
      </w:r>
    </w:p>
    <w:p w14:paraId="42D8CD3D" w14:textId="77777777" w:rsidR="007F50F7" w:rsidRPr="007F50F7" w:rsidRDefault="007F50F7" w:rsidP="006670D8">
      <w:pPr>
        <w:rPr>
          <w:rFonts w:ascii="Arial Narrow" w:hAnsi="Arial Narrow"/>
          <w:b/>
          <w:bCs/>
          <w:sz w:val="26"/>
          <w:szCs w:val="26"/>
        </w:rPr>
      </w:pPr>
    </w:p>
    <w:p w14:paraId="0931D859" w14:textId="77777777" w:rsidR="00623B6D" w:rsidRPr="00623B6D" w:rsidRDefault="00623B6D" w:rsidP="000A1B53">
      <w:pPr>
        <w:ind w:left="720" w:firstLine="720"/>
        <w:rPr>
          <w:rFonts w:ascii="Arial Narrow" w:hAnsi="Arial Narrow"/>
          <w:b/>
          <w:bCs/>
          <w:sz w:val="12"/>
          <w:szCs w:val="12"/>
        </w:rPr>
      </w:pPr>
    </w:p>
    <w:p w14:paraId="227ECC91" w14:textId="4F90806E" w:rsid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  <w:rPr>
          <w:b/>
          <w:bCs/>
          <w:iCs/>
          <w:sz w:val="16"/>
          <w:szCs w:val="16"/>
        </w:rPr>
      </w:pPr>
      <w:r w:rsidRPr="004D11C1">
        <w:rPr>
          <w:b/>
          <w:bCs/>
          <w:iCs/>
          <w:sz w:val="16"/>
          <w:szCs w:val="16"/>
        </w:rPr>
        <w:t xml:space="preserve">Thank You </w:t>
      </w:r>
      <w:r w:rsidR="00E2412E">
        <w:rPr>
          <w:b/>
          <w:bCs/>
          <w:iCs/>
          <w:sz w:val="16"/>
          <w:szCs w:val="16"/>
        </w:rPr>
        <w:t>T</w:t>
      </w:r>
      <w:r w:rsidRPr="004D11C1">
        <w:rPr>
          <w:b/>
          <w:bCs/>
          <w:iCs/>
          <w:sz w:val="16"/>
          <w:szCs w:val="16"/>
        </w:rPr>
        <w:t xml:space="preserve">o Our 2020 Sponsors </w:t>
      </w:r>
    </w:p>
    <w:p w14:paraId="757A9204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  <w:rPr>
          <w:b/>
          <w:bCs/>
          <w:iCs/>
          <w:sz w:val="16"/>
          <w:szCs w:val="16"/>
        </w:rPr>
      </w:pPr>
    </w:p>
    <w:p w14:paraId="7A409E42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b/>
          <w:sz w:val="16"/>
          <w:szCs w:val="16"/>
          <w:lang w:val="en"/>
        </w:rPr>
      </w:pPr>
      <w:r w:rsidRPr="004D11C1">
        <w:rPr>
          <w:b/>
          <w:sz w:val="16"/>
          <w:szCs w:val="16"/>
          <w:lang w:val="en"/>
        </w:rPr>
        <w:tab/>
      </w:r>
      <w:hyperlink r:id="rId9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BDO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0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Jackson National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1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Berry Moorman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2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Jaffe</w:t>
        </w:r>
      </w:hyperlink>
    </w:p>
    <w:p w14:paraId="1C043F18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1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Butzel Long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1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Kercheval Financial Group of Wells Fargo Advisors</w:t>
        </w:r>
      </w:hyperlink>
    </w:p>
    <w:p w14:paraId="69F52B98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1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Chemical Bank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1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Lifetime Financial Growth of Michigan</w:t>
        </w:r>
      </w:hyperlink>
    </w:p>
    <w:p w14:paraId="7D96690A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b/>
          <w:sz w:val="16"/>
          <w:szCs w:val="16"/>
          <w:lang w:val="en"/>
        </w:rPr>
      </w:pPr>
      <w:r w:rsidRPr="004D11C1">
        <w:rPr>
          <w:b/>
          <w:sz w:val="16"/>
          <w:szCs w:val="16"/>
          <w:lang w:val="en"/>
        </w:rPr>
        <w:tab/>
      </w:r>
      <w:hyperlink r:id="rId17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CIBC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8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Maddin Hauser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</w:p>
    <w:p w14:paraId="0E48AA62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1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Clayton &amp; McKervey,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Merrill Lynch</w:t>
        </w:r>
      </w:hyperlink>
      <w:r w:rsidR="004D11C1" w:rsidRPr="004D11C1">
        <w:rPr>
          <w:b/>
          <w:sz w:val="16"/>
          <w:szCs w:val="16"/>
          <w:lang w:val="en"/>
        </w:rPr>
        <w:tab/>
      </w:r>
    </w:p>
    <w:p w14:paraId="14BD2DEC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Comerica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Miller Canfield</w:t>
        </w:r>
      </w:hyperlink>
    </w:p>
    <w:p w14:paraId="389772AE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Community Foundation for SE Michigan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Northern Trust</w:t>
        </w:r>
      </w:hyperlink>
    </w:p>
    <w:p w14:paraId="25173CAD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Comprehensive Planning,  Inc.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Northwestern Mutual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</w:p>
    <w:p w14:paraId="077F8CEC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Couzens Lansky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Plante Moran Wealth Management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</w:p>
    <w:p w14:paraId="434DE591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Dawda Mann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Plunkett Cooney</w:t>
        </w:r>
      </w:hyperlink>
      <w:r w:rsidR="004D11C1" w:rsidRPr="004D11C1">
        <w:rPr>
          <w:b/>
          <w:sz w:val="16"/>
          <w:szCs w:val="16"/>
          <w:lang w:val="en"/>
        </w:rPr>
        <w:tab/>
      </w:r>
    </w:p>
    <w:p w14:paraId="1E6CCF7C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Dickinson Wright, PLLC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PLUS Financial Network</w:t>
        </w:r>
      </w:hyperlink>
    </w:p>
    <w:p w14:paraId="4F60796D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Dykema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Rehmann</w:t>
        </w:r>
      </w:hyperlink>
    </w:p>
    <w:p w14:paraId="431F18F9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Giarmarco, Mullins &amp; Horton,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Schechter Wealth</w:t>
        </w:r>
      </w:hyperlink>
    </w:p>
    <w:p w14:paraId="1B0DE226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Giroux Amburn,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Stout</w:t>
        </w:r>
      </w:hyperlink>
    </w:p>
    <w:p w14:paraId="7EA98F89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Gordon Advisors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Tracy Wick Property Team</w:t>
        </w:r>
      </w:hyperlink>
    </w:p>
    <w:p w14:paraId="49F482C4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Greenleaf Trust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Varnum</w:t>
        </w:r>
      </w:hyperlink>
    </w:p>
    <w:p w14:paraId="444966C1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Hertz Schram, PC</w:t>
        </w:r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ab/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Warner</w:t>
        </w:r>
      </w:hyperlink>
    </w:p>
    <w:p w14:paraId="4EF7D3E0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Hindman Auctioneers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Wells Fargo Private Bank</w:t>
        </w:r>
      </w:hyperlink>
    </w:p>
    <w:p w14:paraId="14882972" w14:textId="77777777" w:rsidR="004D11C1" w:rsidRPr="004D11C1" w:rsidRDefault="007F50F7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Huntington Private Bank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Williams Williams Rattner &amp; Plunkett, PC</w:t>
        </w:r>
      </w:hyperlink>
    </w:p>
    <w:p w14:paraId="46AAB190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rFonts w:ascii="Arial Narrow" w:hAnsi="Arial Narrow"/>
          <w:b/>
          <w:bCs/>
          <w:sz w:val="4"/>
          <w:szCs w:val="4"/>
          <w:u w:val="single"/>
        </w:rPr>
      </w:pP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</w:p>
    <w:sectPr w:rsidR="004D11C1" w:rsidRPr="004D11C1" w:rsidSect="004B6215">
      <w:pgSz w:w="12240" w:h="15840"/>
      <w:pgMar w:top="432" w:right="720" w:bottom="432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5DD"/>
    <w:multiLevelType w:val="hybridMultilevel"/>
    <w:tmpl w:val="BB2E6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758A"/>
    <w:multiLevelType w:val="hybridMultilevel"/>
    <w:tmpl w:val="3B2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7D36"/>
    <w:multiLevelType w:val="hybridMultilevel"/>
    <w:tmpl w:val="C7EA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7A1B"/>
    <w:multiLevelType w:val="hybridMultilevel"/>
    <w:tmpl w:val="92F0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4CCB"/>
    <w:multiLevelType w:val="multilevel"/>
    <w:tmpl w:val="9976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6F0"/>
    <w:multiLevelType w:val="multilevel"/>
    <w:tmpl w:val="96B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53"/>
    <w:rsid w:val="00027834"/>
    <w:rsid w:val="00062F1F"/>
    <w:rsid w:val="00066919"/>
    <w:rsid w:val="000873FE"/>
    <w:rsid w:val="00087AA0"/>
    <w:rsid w:val="000A1B53"/>
    <w:rsid w:val="000B1FD9"/>
    <w:rsid w:val="000C16E3"/>
    <w:rsid w:val="000C7603"/>
    <w:rsid w:val="000F7D38"/>
    <w:rsid w:val="00123032"/>
    <w:rsid w:val="0013105C"/>
    <w:rsid w:val="00141EF3"/>
    <w:rsid w:val="001667BE"/>
    <w:rsid w:val="00171662"/>
    <w:rsid w:val="00177D8A"/>
    <w:rsid w:val="001B3EDF"/>
    <w:rsid w:val="001C0AFE"/>
    <w:rsid w:val="001E7B51"/>
    <w:rsid w:val="001F264F"/>
    <w:rsid w:val="00242E5B"/>
    <w:rsid w:val="00292B8F"/>
    <w:rsid w:val="0029319C"/>
    <w:rsid w:val="002A2D58"/>
    <w:rsid w:val="002C369D"/>
    <w:rsid w:val="002D5788"/>
    <w:rsid w:val="00310C15"/>
    <w:rsid w:val="003137EE"/>
    <w:rsid w:val="003175AF"/>
    <w:rsid w:val="003207D1"/>
    <w:rsid w:val="00347AC6"/>
    <w:rsid w:val="00383AD2"/>
    <w:rsid w:val="003B18EC"/>
    <w:rsid w:val="003D037C"/>
    <w:rsid w:val="003D47F7"/>
    <w:rsid w:val="003E15D4"/>
    <w:rsid w:val="00400971"/>
    <w:rsid w:val="004054E4"/>
    <w:rsid w:val="004101A6"/>
    <w:rsid w:val="004167B6"/>
    <w:rsid w:val="0043265F"/>
    <w:rsid w:val="004547D6"/>
    <w:rsid w:val="004575A2"/>
    <w:rsid w:val="004600ED"/>
    <w:rsid w:val="004628F6"/>
    <w:rsid w:val="0049449A"/>
    <w:rsid w:val="004B10B5"/>
    <w:rsid w:val="004B6215"/>
    <w:rsid w:val="004D11C1"/>
    <w:rsid w:val="004F2C69"/>
    <w:rsid w:val="005044C4"/>
    <w:rsid w:val="00535080"/>
    <w:rsid w:val="005662DB"/>
    <w:rsid w:val="005C7AF2"/>
    <w:rsid w:val="00606BE7"/>
    <w:rsid w:val="00620EF9"/>
    <w:rsid w:val="00623B6D"/>
    <w:rsid w:val="006431C7"/>
    <w:rsid w:val="006639AC"/>
    <w:rsid w:val="00665582"/>
    <w:rsid w:val="006670D8"/>
    <w:rsid w:val="006D49AD"/>
    <w:rsid w:val="0078390B"/>
    <w:rsid w:val="0078437E"/>
    <w:rsid w:val="007A090E"/>
    <w:rsid w:val="007A4E37"/>
    <w:rsid w:val="007D07F4"/>
    <w:rsid w:val="007E70D8"/>
    <w:rsid w:val="007F50F7"/>
    <w:rsid w:val="00800D2C"/>
    <w:rsid w:val="00814FBE"/>
    <w:rsid w:val="00886229"/>
    <w:rsid w:val="008B026F"/>
    <w:rsid w:val="008E0BEB"/>
    <w:rsid w:val="008F247D"/>
    <w:rsid w:val="0092654E"/>
    <w:rsid w:val="00934470"/>
    <w:rsid w:val="009A02F5"/>
    <w:rsid w:val="009D1CF5"/>
    <w:rsid w:val="009E1800"/>
    <w:rsid w:val="00A06B31"/>
    <w:rsid w:val="00A078CD"/>
    <w:rsid w:val="00A142D5"/>
    <w:rsid w:val="00A20599"/>
    <w:rsid w:val="00A23801"/>
    <w:rsid w:val="00A32E49"/>
    <w:rsid w:val="00A338CE"/>
    <w:rsid w:val="00A35B4C"/>
    <w:rsid w:val="00A377E0"/>
    <w:rsid w:val="00A53CF6"/>
    <w:rsid w:val="00A912EF"/>
    <w:rsid w:val="00AB3B03"/>
    <w:rsid w:val="00AD1F56"/>
    <w:rsid w:val="00AF1D68"/>
    <w:rsid w:val="00AF4048"/>
    <w:rsid w:val="00B368B6"/>
    <w:rsid w:val="00B97CE5"/>
    <w:rsid w:val="00BA65BF"/>
    <w:rsid w:val="00BB3058"/>
    <w:rsid w:val="00BC1363"/>
    <w:rsid w:val="00BC5CA5"/>
    <w:rsid w:val="00BF01B2"/>
    <w:rsid w:val="00C15DEE"/>
    <w:rsid w:val="00C23340"/>
    <w:rsid w:val="00C422D3"/>
    <w:rsid w:val="00C75C94"/>
    <w:rsid w:val="00C9612D"/>
    <w:rsid w:val="00CC29E1"/>
    <w:rsid w:val="00CE4A4B"/>
    <w:rsid w:val="00CE63F6"/>
    <w:rsid w:val="00CF52DB"/>
    <w:rsid w:val="00D006AD"/>
    <w:rsid w:val="00D22D69"/>
    <w:rsid w:val="00D339F0"/>
    <w:rsid w:val="00D46058"/>
    <w:rsid w:val="00D67C89"/>
    <w:rsid w:val="00D838E7"/>
    <w:rsid w:val="00DA6CCC"/>
    <w:rsid w:val="00DB00A3"/>
    <w:rsid w:val="00DB42B7"/>
    <w:rsid w:val="00DD0282"/>
    <w:rsid w:val="00DE1772"/>
    <w:rsid w:val="00DF4FC6"/>
    <w:rsid w:val="00E01762"/>
    <w:rsid w:val="00E01B87"/>
    <w:rsid w:val="00E2412E"/>
    <w:rsid w:val="00E33AEE"/>
    <w:rsid w:val="00E56A91"/>
    <w:rsid w:val="00E75EB5"/>
    <w:rsid w:val="00EA74B6"/>
    <w:rsid w:val="00EB1A47"/>
    <w:rsid w:val="00ED39DC"/>
    <w:rsid w:val="00F27487"/>
    <w:rsid w:val="00F3010E"/>
    <w:rsid w:val="00F35DE6"/>
    <w:rsid w:val="00F433C3"/>
    <w:rsid w:val="00F905CE"/>
    <w:rsid w:val="00F90C3A"/>
    <w:rsid w:val="00FB1D92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729EC"/>
  <w15:docId w15:val="{2CBDFF08-04FE-479B-B504-BFECADA7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1B5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1B53"/>
    <w:pPr>
      <w:keepNext/>
      <w:jc w:val="center"/>
      <w:outlineLvl w:val="0"/>
    </w:pPr>
    <w:rPr>
      <w:rFonts w:ascii="Times New Roman" w:hAnsi="Times New Roman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0A1B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B53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1B53"/>
    <w:rPr>
      <w:color w:val="0000FF"/>
      <w:u w:val="single"/>
    </w:rPr>
  </w:style>
  <w:style w:type="paragraph" w:customStyle="1" w:styleId="HTMLBody">
    <w:name w:val="HTML Body"/>
    <w:rsid w:val="0092654E"/>
    <w:rPr>
      <w:rFonts w:ascii="Arial" w:hAnsi="Arial"/>
      <w:snapToGrid w:val="0"/>
    </w:rPr>
  </w:style>
  <w:style w:type="paragraph" w:styleId="BalloonText">
    <w:name w:val="Balloon Text"/>
    <w:basedOn w:val="Normal"/>
    <w:semiHidden/>
    <w:rsid w:val="00886229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9DC"/>
    <w:rPr>
      <w:b/>
      <w:bCs/>
    </w:rPr>
  </w:style>
  <w:style w:type="paragraph" w:styleId="NormalWeb">
    <w:name w:val="Normal (Web)"/>
    <w:basedOn w:val="Normal"/>
    <w:rsid w:val="00ED39DC"/>
    <w:pPr>
      <w:spacing w:before="291" w:after="291"/>
    </w:pPr>
    <w:rPr>
      <w:rFonts w:ascii="Times New Roman" w:hAnsi="Times New Roman"/>
      <w:sz w:val="24"/>
    </w:rPr>
  </w:style>
  <w:style w:type="character" w:styleId="Emphasis">
    <w:name w:val="Emphasis"/>
    <w:qFormat/>
    <w:rsid w:val="00ED39DC"/>
    <w:rPr>
      <w:i/>
      <w:iCs/>
    </w:rPr>
  </w:style>
  <w:style w:type="paragraph" w:styleId="Title">
    <w:name w:val="Title"/>
    <w:basedOn w:val="Normal"/>
    <w:qFormat/>
    <w:rsid w:val="00B97CE5"/>
    <w:pPr>
      <w:jc w:val="center"/>
    </w:pPr>
    <w:rPr>
      <w:rFonts w:ascii="Baskerville Old Face" w:hAnsi="Baskerville Old Face"/>
      <w:b/>
      <w:bCs/>
      <w:sz w:val="32"/>
      <w:szCs w:val="20"/>
    </w:rPr>
  </w:style>
  <w:style w:type="character" w:styleId="FollowedHyperlink">
    <w:name w:val="FollowedHyperlink"/>
    <w:rsid w:val="002C369D"/>
    <w:rPr>
      <w:color w:val="800080"/>
      <w:u w:val="single"/>
    </w:rPr>
  </w:style>
  <w:style w:type="character" w:customStyle="1" w:styleId="text1">
    <w:name w:val="text1"/>
    <w:rsid w:val="006639AC"/>
    <w:rPr>
      <w:rFonts w:ascii="Arial" w:hAnsi="Arial" w:cs="Arial" w:hint="default"/>
    </w:rPr>
  </w:style>
  <w:style w:type="paragraph" w:customStyle="1" w:styleId="Default">
    <w:name w:val="Default"/>
    <w:rsid w:val="00606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8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1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3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69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2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utzel.com/" TargetMode="External"/><Relationship Id="rId18" Type="http://schemas.openxmlformats.org/officeDocument/2006/relationships/hyperlink" Target="http://www.maddinhauser.com/" TargetMode="External"/><Relationship Id="rId26" Type="http://schemas.openxmlformats.org/officeDocument/2006/relationships/hyperlink" Target="https://www.northwesternmutual.com/office/mi/troy/20692002/" TargetMode="External"/><Relationship Id="rId39" Type="http://schemas.openxmlformats.org/officeDocument/2006/relationships/hyperlink" Target="http://www.gordoncpa.com/" TargetMode="External"/><Relationship Id="rId21" Type="http://schemas.openxmlformats.org/officeDocument/2006/relationships/hyperlink" Target="https://www.comerica.com/" TargetMode="External"/><Relationship Id="rId34" Type="http://schemas.openxmlformats.org/officeDocument/2006/relationships/hyperlink" Target="http://www.rehmann.com/" TargetMode="External"/><Relationship Id="rId42" Type="http://schemas.openxmlformats.org/officeDocument/2006/relationships/hyperlink" Target="http://www.varnumlaw.com/" TargetMode="External"/><Relationship Id="rId47" Type="http://schemas.openxmlformats.org/officeDocument/2006/relationships/hyperlink" Target="https://www.huntington.com/Personal/Private-Client-Group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ww.lifetimefinancialgrowth.com/" TargetMode="External"/><Relationship Id="rId29" Type="http://schemas.openxmlformats.org/officeDocument/2006/relationships/hyperlink" Target="https://dawdamann.com/" TargetMode="External"/><Relationship Id="rId11" Type="http://schemas.openxmlformats.org/officeDocument/2006/relationships/hyperlink" Target="http://www.berrymoorman.com/" TargetMode="External"/><Relationship Id="rId24" Type="http://schemas.openxmlformats.org/officeDocument/2006/relationships/hyperlink" Target="https://www.northerntrust.com/united-states/what-we-do/wealth-management" TargetMode="External"/><Relationship Id="rId32" Type="http://schemas.openxmlformats.org/officeDocument/2006/relationships/hyperlink" Target="https://www.pfnins.com/" TargetMode="External"/><Relationship Id="rId37" Type="http://schemas.openxmlformats.org/officeDocument/2006/relationships/hyperlink" Target="https://www.girouxamburn.com/" TargetMode="External"/><Relationship Id="rId40" Type="http://schemas.openxmlformats.org/officeDocument/2006/relationships/hyperlink" Target="https://www.tracywick.com/" TargetMode="External"/><Relationship Id="rId45" Type="http://schemas.openxmlformats.org/officeDocument/2006/relationships/hyperlink" Target="https://www.hindmanauction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hemicalbank.com/" TargetMode="External"/><Relationship Id="rId23" Type="http://schemas.openxmlformats.org/officeDocument/2006/relationships/hyperlink" Target="http://cfsem.org/" TargetMode="External"/><Relationship Id="rId28" Type="http://schemas.openxmlformats.org/officeDocument/2006/relationships/hyperlink" Target="https://www.plantemoran.com/get-to-know/offices/southfield" TargetMode="External"/><Relationship Id="rId36" Type="http://schemas.openxmlformats.org/officeDocument/2006/relationships/hyperlink" Target="https://www.schechterwealth.com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jackson.com/index.xhtml" TargetMode="External"/><Relationship Id="rId19" Type="http://schemas.openxmlformats.org/officeDocument/2006/relationships/hyperlink" Target="http://www.claytonmckervey.com/" TargetMode="External"/><Relationship Id="rId31" Type="http://schemas.openxmlformats.org/officeDocument/2006/relationships/hyperlink" Target="http://www.dickinson-wright.com/our-firm/locations/detroit-office-united-states-of-america" TargetMode="External"/><Relationship Id="rId44" Type="http://schemas.openxmlformats.org/officeDocument/2006/relationships/hyperlink" Target="https://www.wnj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o.com/" TargetMode="External"/><Relationship Id="rId14" Type="http://schemas.openxmlformats.org/officeDocument/2006/relationships/hyperlink" Target="https://home.wellsfargoadvisors.com/kercheval" TargetMode="External"/><Relationship Id="rId22" Type="http://schemas.openxmlformats.org/officeDocument/2006/relationships/hyperlink" Target="https://www.millercanfield.com/offices-Detroit.html" TargetMode="External"/><Relationship Id="rId27" Type="http://schemas.openxmlformats.org/officeDocument/2006/relationships/hyperlink" Target="http://www.couzens.com/" TargetMode="External"/><Relationship Id="rId30" Type="http://schemas.openxmlformats.org/officeDocument/2006/relationships/hyperlink" Target="https://www.plunkettcooney.com/" TargetMode="External"/><Relationship Id="rId35" Type="http://schemas.openxmlformats.org/officeDocument/2006/relationships/hyperlink" Target="http://gmhlaw.com/" TargetMode="External"/><Relationship Id="rId43" Type="http://schemas.openxmlformats.org/officeDocument/2006/relationships/hyperlink" Target="http://www.hertzschram.com/" TargetMode="External"/><Relationship Id="rId48" Type="http://schemas.openxmlformats.org/officeDocument/2006/relationships/hyperlink" Target="http://www.wwrplaw.com/" TargetMode="External"/><Relationship Id="rId8" Type="http://schemas.openxmlformats.org/officeDocument/2006/relationships/hyperlink" Target="https://webinar.ringcentral.com/webinar/register/6615947846669/WN_uukv64IdSiiCjV7CpxT3N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jaffelaw.com/" TargetMode="External"/><Relationship Id="rId17" Type="http://schemas.openxmlformats.org/officeDocument/2006/relationships/hyperlink" Target="https://www.cibc.com/en/personal-banking.html" TargetMode="External"/><Relationship Id="rId25" Type="http://schemas.openxmlformats.org/officeDocument/2006/relationships/hyperlink" Target="https://www.compreplan.com/" TargetMode="External"/><Relationship Id="rId33" Type="http://schemas.openxmlformats.org/officeDocument/2006/relationships/hyperlink" Target="http://www.dykema.com/offices-bloomfield-hills-michigan.html" TargetMode="External"/><Relationship Id="rId38" Type="http://schemas.openxmlformats.org/officeDocument/2006/relationships/hyperlink" Target="https://www.stout.com/en/" TargetMode="External"/><Relationship Id="rId46" Type="http://schemas.openxmlformats.org/officeDocument/2006/relationships/hyperlink" Target="https://www.wellsfargo.com/the-private-bank" TargetMode="External"/><Relationship Id="rId20" Type="http://schemas.openxmlformats.org/officeDocument/2006/relationships/hyperlink" Target="https://www.ml.com/" TargetMode="External"/><Relationship Id="rId41" Type="http://schemas.openxmlformats.org/officeDocument/2006/relationships/hyperlink" Target="http://www.greenleaftrus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AND ESTATE PLANNING COUNCIL OF METROPOLITAN DETROIT</vt:lpstr>
    </vt:vector>
  </TitlesOfParts>
  <Company>NAIFA Greater Detroit</Company>
  <LinksUpToDate>false</LinksUpToDate>
  <CharactersWithSpaces>4032</CharactersWithSpaces>
  <SharedDoc>false</SharedDoc>
  <HLinks>
    <vt:vector size="120" baseType="variant">
      <vt:variant>
        <vt:i4>4587586</vt:i4>
      </vt:variant>
      <vt:variant>
        <vt:i4>57</vt:i4>
      </vt:variant>
      <vt:variant>
        <vt:i4>0</vt:i4>
      </vt:variant>
      <vt:variant>
        <vt:i4>5</vt:i4>
      </vt:variant>
      <vt:variant>
        <vt:lpwstr>http://www.metrodetroitfepc.org/</vt:lpwstr>
      </vt:variant>
      <vt:variant>
        <vt:lpwstr/>
      </vt:variant>
      <vt:variant>
        <vt:i4>2818097</vt:i4>
      </vt:variant>
      <vt:variant>
        <vt:i4>54</vt:i4>
      </vt:variant>
      <vt:variant>
        <vt:i4>0</vt:i4>
      </vt:variant>
      <vt:variant>
        <vt:i4>5</vt:i4>
      </vt:variant>
      <vt:variant>
        <vt:lpwstr>http://www.greenleaftrust.com/</vt:lpwstr>
      </vt:variant>
      <vt:variant>
        <vt:lpwstr/>
      </vt:variant>
      <vt:variant>
        <vt:i4>18</vt:i4>
      </vt:variant>
      <vt:variant>
        <vt:i4>51</vt:i4>
      </vt:variant>
      <vt:variant>
        <vt:i4>0</vt:i4>
      </vt:variant>
      <vt:variant>
        <vt:i4>5</vt:i4>
      </vt:variant>
      <vt:variant>
        <vt:lpwstr>http://www.ustrust.com/ust/pages/index.aspx?cm_mmc=GWIM-USTrust-_-Google-PS-_-us%20trust-_-Brand%20Core%20-%20Exact</vt:lpwstr>
      </vt:variant>
      <vt:variant>
        <vt:lpwstr/>
      </vt:variant>
      <vt:variant>
        <vt:i4>6094852</vt:i4>
      </vt:variant>
      <vt:variant>
        <vt:i4>48</vt:i4>
      </vt:variant>
      <vt:variant>
        <vt:i4>0</vt:i4>
      </vt:variant>
      <vt:variant>
        <vt:i4>5</vt:i4>
      </vt:variant>
      <vt:variant>
        <vt:lpwstr>http://www.gordoncpa.com/</vt:lpwstr>
      </vt:variant>
      <vt:variant>
        <vt:lpwstr/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>http://www.wwrplaw.com/</vt:lpwstr>
      </vt:variant>
      <vt:variant>
        <vt:lpwstr/>
      </vt:variant>
      <vt:variant>
        <vt:i4>4915276</vt:i4>
      </vt:variant>
      <vt:variant>
        <vt:i4>42</vt:i4>
      </vt:variant>
      <vt:variant>
        <vt:i4>0</vt:i4>
      </vt:variant>
      <vt:variant>
        <vt:i4>5</vt:i4>
      </vt:variant>
      <vt:variant>
        <vt:lpwstr>https://www.53.com/private-bank/</vt:lpwstr>
      </vt:variant>
      <vt:variant>
        <vt:lpwstr/>
      </vt:variant>
      <vt:variant>
        <vt:i4>2359395</vt:i4>
      </vt:variant>
      <vt:variant>
        <vt:i4>39</vt:i4>
      </vt:variant>
      <vt:variant>
        <vt:i4>0</vt:i4>
      </vt:variant>
      <vt:variant>
        <vt:i4>5</vt:i4>
      </vt:variant>
      <vt:variant>
        <vt:lpwstr>http://www.srr.com/</vt:lpwstr>
      </vt:variant>
      <vt:variant>
        <vt:lpwstr/>
      </vt:variant>
      <vt:variant>
        <vt:i4>4390999</vt:i4>
      </vt:variant>
      <vt:variant>
        <vt:i4>36</vt:i4>
      </vt:variant>
      <vt:variant>
        <vt:i4>0</vt:i4>
      </vt:variant>
      <vt:variant>
        <vt:i4>5</vt:i4>
      </vt:variant>
      <vt:variant>
        <vt:lpwstr>http://www.dykema.com/offices-bloomfield-hills-michigan.html</vt:lpwstr>
      </vt:variant>
      <vt:variant>
        <vt:lpwstr/>
      </vt:variant>
      <vt:variant>
        <vt:i4>3211311</vt:i4>
      </vt:variant>
      <vt:variant>
        <vt:i4>33</vt:i4>
      </vt:variant>
      <vt:variant>
        <vt:i4>0</vt:i4>
      </vt:variant>
      <vt:variant>
        <vt:i4>5</vt:i4>
      </vt:variant>
      <vt:variant>
        <vt:lpwstr>http://www.stefeksltd.com/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http://www.couzens.com/</vt:lpwstr>
      </vt:variant>
      <vt:variant>
        <vt:lpwstr/>
      </vt:variant>
      <vt:variant>
        <vt:i4>3801208</vt:i4>
      </vt:variant>
      <vt:variant>
        <vt:i4>27</vt:i4>
      </vt:variant>
      <vt:variant>
        <vt:i4>0</vt:i4>
      </vt:variant>
      <vt:variant>
        <vt:i4>5</vt:i4>
      </vt:variant>
      <vt:variant>
        <vt:lpwstr>http://www.schechterwealth.com/</vt:lpwstr>
      </vt:variant>
      <vt:variant>
        <vt:lpwstr/>
      </vt:variant>
      <vt:variant>
        <vt:i4>6160470</vt:i4>
      </vt:variant>
      <vt:variant>
        <vt:i4>24</vt:i4>
      </vt:variant>
      <vt:variant>
        <vt:i4>0</vt:i4>
      </vt:variant>
      <vt:variant>
        <vt:i4>5</vt:i4>
      </vt:variant>
      <vt:variant>
        <vt:lpwstr>http://cfsem.org/</vt:lpwstr>
      </vt:variant>
      <vt:variant>
        <vt:lpwstr/>
      </vt:variant>
      <vt:variant>
        <vt:i4>3145847</vt:i4>
      </vt:variant>
      <vt:variant>
        <vt:i4>21</vt:i4>
      </vt:variant>
      <vt:variant>
        <vt:i4>0</vt:i4>
      </vt:variant>
      <vt:variant>
        <vt:i4>5</vt:i4>
      </vt:variant>
      <vt:variant>
        <vt:lpwstr>http://www.rehmann.com/</vt:lpwstr>
      </vt:variant>
      <vt:variant>
        <vt:lpwstr/>
      </vt:variant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http://www.bodmanlongley.com/offices.php?OfficeID=3</vt:lpwstr>
      </vt:variant>
      <vt:variant>
        <vt:lpwstr/>
      </vt:variant>
      <vt:variant>
        <vt:i4>4390931</vt:i4>
      </vt:variant>
      <vt:variant>
        <vt:i4>15</vt:i4>
      </vt:variant>
      <vt:variant>
        <vt:i4>0</vt:i4>
      </vt:variant>
      <vt:variant>
        <vt:i4>5</vt:i4>
      </vt:variant>
      <vt:variant>
        <vt:lpwstr>http://www.plantemoran.com/about/locations/michigan/Pages/southfield.aspx</vt:lpwstr>
      </vt:variant>
      <vt:variant>
        <vt:lpwstr/>
      </vt:variant>
      <vt:variant>
        <vt:i4>5242952</vt:i4>
      </vt:variant>
      <vt:variant>
        <vt:i4>12</vt:i4>
      </vt:variant>
      <vt:variant>
        <vt:i4>0</vt:i4>
      </vt:variant>
      <vt:variant>
        <vt:i4>5</vt:i4>
      </vt:variant>
      <vt:variant>
        <vt:lpwstr>http://www.berrymoorman.com/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http://www.millercanfield.com/offices-1.html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http://www.bdo.com/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https://www.huntington.com/pfg/HNB3100.htm</vt:lpwstr>
      </vt:variant>
      <vt:variant>
        <vt:lpwstr/>
      </vt:variant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http://www.bakertilly.com/Home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AND ESTATE PLANNING COUNCIL OF METROPOLITAN DETROIT</dc:title>
  <dc:creator>Kris Wolfe</dc:creator>
  <cp:lastModifiedBy>FEPCMD</cp:lastModifiedBy>
  <cp:revision>6</cp:revision>
  <cp:lastPrinted>2019-08-28T16:56:00Z</cp:lastPrinted>
  <dcterms:created xsi:type="dcterms:W3CDTF">2020-07-08T15:40:00Z</dcterms:created>
  <dcterms:modified xsi:type="dcterms:W3CDTF">2020-07-15T14:49:00Z</dcterms:modified>
</cp:coreProperties>
</file>