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C594" w14:textId="77777777" w:rsidR="006670D8" w:rsidRPr="007E70D8" w:rsidRDefault="00CC29E1" w:rsidP="00934470">
      <w:pPr>
        <w:jc w:val="both"/>
        <w:rPr>
          <w:rFonts w:cs="Arial"/>
          <w:b/>
          <w:iCs/>
          <w:sz w:val="8"/>
          <w:szCs w:val="8"/>
        </w:rPr>
      </w:pPr>
      <w:r>
        <w:rPr>
          <w:rFonts w:cs="Arial"/>
          <w:noProof/>
          <w:color w:val="0000FF"/>
          <w:sz w:val="27"/>
          <w:szCs w:val="27"/>
        </w:rPr>
        <w:t xml:space="preserve">   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  <w:szCs w:val="20"/>
        </w:rPr>
        <w:t xml:space="preserve">   </w:t>
      </w:r>
      <w:r w:rsidR="004B10B5">
        <w:rPr>
          <w:rFonts w:cs="Arial"/>
          <w:noProof/>
          <w:color w:val="0000FF"/>
          <w:sz w:val="27"/>
          <w:szCs w:val="27"/>
        </w:rPr>
        <w:t xml:space="preserve">   </w:t>
      </w:r>
      <w:r w:rsidR="004B10B5">
        <w:rPr>
          <w:rFonts w:cs="Arial"/>
          <w:noProof/>
          <w:color w:val="0000FF"/>
          <w:sz w:val="27"/>
          <w:szCs w:val="27"/>
        </w:rPr>
        <w:tab/>
      </w:r>
      <w:r w:rsidR="006670D8">
        <w:rPr>
          <w:rFonts w:cs="Arial"/>
          <w:iCs/>
        </w:rPr>
        <w:tab/>
      </w:r>
      <w:r w:rsidR="004B10B5">
        <w:rPr>
          <w:rFonts w:cs="Arial"/>
          <w:b/>
          <w:iCs/>
        </w:rPr>
        <w:tab/>
      </w:r>
      <w:r w:rsidR="004B10B5">
        <w:rPr>
          <w:rFonts w:cs="Arial"/>
          <w:b/>
          <w:iCs/>
        </w:rPr>
        <w:tab/>
        <w:t xml:space="preserve">          </w:t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  <w:t xml:space="preserve">           </w:t>
      </w:r>
      <w:r w:rsidR="004B10B5">
        <w:rPr>
          <w:rFonts w:cs="Arial"/>
          <w:b/>
          <w:iCs/>
        </w:rPr>
        <w:tab/>
      </w:r>
      <w:r w:rsidR="003D037C" w:rsidRPr="00934470">
        <w:rPr>
          <w:rFonts w:cs="Arial"/>
          <w:b/>
          <w:iCs/>
        </w:rPr>
        <w:t xml:space="preserve"> </w:t>
      </w:r>
    </w:p>
    <w:p w14:paraId="37279E26" w14:textId="77777777" w:rsidR="000A1B53" w:rsidRDefault="00B97CE5" w:rsidP="006639AC">
      <w:pPr>
        <w:pStyle w:val="Title"/>
        <w:rPr>
          <w:sz w:val="4"/>
          <w:szCs w:val="4"/>
        </w:rPr>
      </w:pPr>
      <w:r w:rsidRPr="00082414">
        <w:t xml:space="preserve"> </w:t>
      </w:r>
    </w:p>
    <w:p w14:paraId="05EAFA6A" w14:textId="77777777" w:rsidR="0078390B" w:rsidRDefault="00934470" w:rsidP="00934470">
      <w:pPr>
        <w:tabs>
          <w:tab w:val="left" w:pos="4350"/>
          <w:tab w:val="center" w:pos="5400"/>
        </w:tabs>
        <w:jc w:val="center"/>
        <w:rPr>
          <w:szCs w:val="20"/>
        </w:rPr>
      </w:pPr>
      <w:r>
        <w:rPr>
          <w:szCs w:val="20"/>
        </w:rPr>
        <w:t xml:space="preserve">     </w:t>
      </w:r>
    </w:p>
    <w:p w14:paraId="2295697C" w14:textId="2155F8AD" w:rsidR="000A1B53" w:rsidRDefault="004D11C1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  <w:r>
        <w:rPr>
          <w:b/>
          <w:szCs w:val="20"/>
        </w:rPr>
        <w:t>FEPCMD Present</w:t>
      </w:r>
      <w:r w:rsidR="00C23340">
        <w:rPr>
          <w:b/>
          <w:szCs w:val="20"/>
        </w:rPr>
        <w:t>s</w:t>
      </w:r>
      <w:bookmarkStart w:id="0" w:name="_GoBack"/>
      <w:bookmarkEnd w:id="0"/>
    </w:p>
    <w:p w14:paraId="58FC7DA2" w14:textId="77777777" w:rsidR="004D11C1" w:rsidRDefault="004D11C1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</w:p>
    <w:p w14:paraId="696C838B" w14:textId="77777777" w:rsidR="004D11C1" w:rsidRDefault="004D11C1" w:rsidP="004D11C1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A Complimentary Webinar</w:t>
      </w:r>
    </w:p>
    <w:p w14:paraId="02FF6795" w14:textId="77777777" w:rsidR="004D11C1" w:rsidRDefault="004D11C1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</w:p>
    <w:p w14:paraId="1B356AD1" w14:textId="4FC6B957" w:rsidR="00A142D5" w:rsidRPr="007E70D8" w:rsidRDefault="00E01B87" w:rsidP="00934470">
      <w:pPr>
        <w:tabs>
          <w:tab w:val="left" w:pos="4350"/>
          <w:tab w:val="center" w:pos="5400"/>
        </w:tabs>
        <w:jc w:val="center"/>
        <w:rPr>
          <w:b/>
          <w:sz w:val="12"/>
          <w:szCs w:val="12"/>
        </w:rPr>
      </w:pPr>
      <w:r w:rsidRPr="00A142D5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6AAF2A" wp14:editId="3C7E8BC7">
                <wp:simplePos x="0" y="0"/>
                <wp:positionH relativeFrom="column">
                  <wp:posOffset>1038225</wp:posOffset>
                </wp:positionH>
                <wp:positionV relativeFrom="paragraph">
                  <wp:posOffset>86995</wp:posOffset>
                </wp:positionV>
                <wp:extent cx="4752975" cy="9620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6C13C" w14:textId="6A2B2EBC" w:rsidR="006431C7" w:rsidRDefault="00A142D5" w:rsidP="00A205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142D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“</w:t>
                            </w:r>
                            <w:r w:rsidR="006431C7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Use It Or Lose It</w:t>
                            </w:r>
                            <w:r w:rsidR="00F905CE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  <w:p w14:paraId="16578B6C" w14:textId="15167798" w:rsidR="00A20599" w:rsidRDefault="00A20599" w:rsidP="00A205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Spousal Lifetime</w:t>
                            </w:r>
                          </w:p>
                          <w:p w14:paraId="17E812A8" w14:textId="0D0C0425" w:rsidR="00A142D5" w:rsidRPr="00A142D5" w:rsidRDefault="00A20599" w:rsidP="00A20599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Access Trusts</w:t>
                            </w:r>
                            <w:r w:rsidR="00A142D5" w:rsidRPr="00A142D5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AA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.75pt;margin-top:6.85pt;width:374.2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">
                <v:textbox>
                  <w:txbxContent>
                    <w:p w14:paraId="19F6C13C" w14:textId="6A2B2EBC" w:rsidR="006431C7" w:rsidRDefault="00A142D5" w:rsidP="00A205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142D5">
                        <w:rPr>
                          <w:b/>
                          <w:color w:val="FF0000"/>
                          <w:sz w:val="40"/>
                          <w:szCs w:val="40"/>
                        </w:rPr>
                        <w:t>“</w:t>
                      </w:r>
                      <w:r w:rsidR="006431C7">
                        <w:rPr>
                          <w:b/>
                          <w:color w:val="FF0000"/>
                          <w:sz w:val="40"/>
                          <w:szCs w:val="40"/>
                        </w:rPr>
                        <w:t>Use It Or Lose It</w:t>
                      </w:r>
                      <w:r w:rsidR="00F905CE">
                        <w:rPr>
                          <w:b/>
                          <w:color w:val="FF0000"/>
                          <w:sz w:val="40"/>
                          <w:szCs w:val="40"/>
                        </w:rPr>
                        <w:t>…</w:t>
                      </w:r>
                    </w:p>
                    <w:p w14:paraId="16578B6C" w14:textId="15167798" w:rsidR="00A20599" w:rsidRDefault="00A20599" w:rsidP="00A205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Spousal Lifetime</w:t>
                      </w:r>
                    </w:p>
                    <w:p w14:paraId="17E812A8" w14:textId="0D0C0425" w:rsidR="00A142D5" w:rsidRPr="00A142D5" w:rsidRDefault="00A20599" w:rsidP="00A20599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0000"/>
                          <w:sz w:val="40"/>
                          <w:szCs w:val="40"/>
                        </w:rPr>
                        <w:t>Access Trusts</w:t>
                      </w:r>
                      <w:r w:rsidR="00A142D5" w:rsidRPr="00A142D5">
                        <w:rPr>
                          <w:b/>
                          <w:color w:val="FF0000"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B4F836E" w14:textId="55B9B0F6" w:rsidR="00A142D5" w:rsidRDefault="00A142D5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</w:p>
    <w:p w14:paraId="647209F2" w14:textId="77777777" w:rsidR="00FB1D92" w:rsidRPr="00934470" w:rsidRDefault="00FB1D92" w:rsidP="00934470">
      <w:pPr>
        <w:tabs>
          <w:tab w:val="left" w:pos="4350"/>
          <w:tab w:val="center" w:pos="5400"/>
        </w:tabs>
        <w:jc w:val="center"/>
        <w:rPr>
          <w:b/>
          <w:szCs w:val="20"/>
        </w:rPr>
      </w:pPr>
    </w:p>
    <w:p w14:paraId="05F473D7" w14:textId="77777777" w:rsidR="000A1B53" w:rsidRPr="00CE4A4B" w:rsidRDefault="000A1B53" w:rsidP="000A1B53">
      <w:pPr>
        <w:jc w:val="center"/>
        <w:rPr>
          <w:rFonts w:cs="Arial"/>
          <w:b/>
          <w:sz w:val="4"/>
          <w:szCs w:val="4"/>
        </w:rPr>
      </w:pPr>
    </w:p>
    <w:p w14:paraId="0E0CBA4D" w14:textId="77777777" w:rsidR="00A912EF" w:rsidRPr="00A912EF" w:rsidRDefault="00A142D5" w:rsidP="00A142D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1953E27C" w14:textId="26381F7B" w:rsidR="0078390B" w:rsidRDefault="00535080" w:rsidP="00535080">
      <w:pPr>
        <w:ind w:left="1440" w:firstLine="720"/>
      </w:pPr>
      <w:r>
        <w:t xml:space="preserve">                 </w:t>
      </w:r>
    </w:p>
    <w:p w14:paraId="521C6F20" w14:textId="27DFF65E" w:rsidR="006431C7" w:rsidRDefault="006431C7" w:rsidP="00535080">
      <w:pPr>
        <w:ind w:left="1440" w:firstLine="720"/>
      </w:pPr>
    </w:p>
    <w:p w14:paraId="55FB4286" w14:textId="77777777" w:rsidR="006431C7" w:rsidRDefault="006431C7" w:rsidP="00535080">
      <w:pPr>
        <w:ind w:left="1440" w:firstLine="720"/>
      </w:pPr>
    </w:p>
    <w:p w14:paraId="42245F9A" w14:textId="3A584F1D" w:rsidR="0078390B" w:rsidRDefault="00814FBE" w:rsidP="00535080">
      <w:pPr>
        <w:ind w:left="1440" w:firstLine="720"/>
      </w:pPr>
      <w:r w:rsidRPr="007E70D8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41AFD" wp14:editId="28F9453B">
                <wp:simplePos x="0" y="0"/>
                <wp:positionH relativeFrom="column">
                  <wp:posOffset>1432560</wp:posOffset>
                </wp:positionH>
                <wp:positionV relativeFrom="paragraph">
                  <wp:posOffset>146685</wp:posOffset>
                </wp:positionV>
                <wp:extent cx="3781425" cy="1706880"/>
                <wp:effectExtent l="0" t="0" r="2857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823A" w14:textId="62DCB58A" w:rsidR="007E70D8" w:rsidRDefault="00A20599" w:rsidP="007E70D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Monday, June 29</w:t>
                            </w:r>
                            <w:r w:rsidR="004D11C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7E70D8" w:rsidRPr="007E70D8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482D54F6" w14:textId="121F7BB3" w:rsidR="00814FBE" w:rsidRPr="007E70D8" w:rsidRDefault="006431C7" w:rsidP="007E70D8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11:00 am to 11:45 am EST</w:t>
                            </w:r>
                          </w:p>
                          <w:p w14:paraId="7ADCB03A" w14:textId="77777777" w:rsidR="007E70D8" w:rsidRPr="007E70D8" w:rsidRDefault="007E70D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619402" w14:textId="68DFF183" w:rsidR="007E70D8" w:rsidRDefault="00A20599" w:rsidP="007E70D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Brian E. Raftery, Esq.</w:t>
                            </w:r>
                          </w:p>
                          <w:p w14:paraId="72411098" w14:textId="1DA58E6B" w:rsidR="00814FBE" w:rsidRPr="00814FBE" w:rsidRDefault="00814FBE" w:rsidP="007E70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4FBE">
                              <w:rPr>
                                <w:rFonts w:cs="Arial"/>
                                <w:b/>
                                <w:bCs/>
                                <w:color w:val="565A5C"/>
                                <w:szCs w:val="20"/>
                              </w:rPr>
                              <w:t>Partner and Chair, Trusts, Estates and Wealth Preservation</w:t>
                            </w:r>
                            <w:r w:rsidRPr="00814FBE">
                              <w:rPr>
                                <w:rFonts w:cs="Arial"/>
                                <w:b/>
                                <w:bCs/>
                                <w:color w:val="565A5C"/>
                                <w:szCs w:val="20"/>
                              </w:rPr>
                              <w:br/>
                              <w:t>Co-Chair, Global Private Services (GPS)</w:t>
                            </w:r>
                          </w:p>
                          <w:p w14:paraId="601D6401" w14:textId="5702D544" w:rsidR="007E70D8" w:rsidRPr="007E70D8" w:rsidRDefault="00A20599" w:rsidP="00A205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color w:val="1F497D"/>
                              </w:rPr>
                              <w:drawing>
                                <wp:inline distT="0" distB="0" distL="0" distR="0" wp14:anchorId="17D0909C" wp14:editId="22CC7AAC">
                                  <wp:extent cx="1238843" cy="449580"/>
                                  <wp:effectExtent l="0" t="0" r="0" b="762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71" cy="451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1AFD" id="_x0000_s1027" type="#_x0000_t202" style="position:absolute;left:0;text-align:left;margin-left:112.8pt;margin-top:11.55pt;width:297.75pt;height:1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">
                <v:textbox>
                  <w:txbxContent>
                    <w:p w14:paraId="20BC823A" w14:textId="62DCB58A" w:rsidR="007E70D8" w:rsidRDefault="00A20599" w:rsidP="007E70D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Monday, June 29</w:t>
                      </w:r>
                      <w:r w:rsidR="004D11C1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, </w:t>
                      </w:r>
                      <w:r w:rsidR="007E70D8" w:rsidRPr="007E70D8">
                        <w:rPr>
                          <w:b/>
                          <w:color w:val="FF0000"/>
                          <w:sz w:val="36"/>
                          <w:szCs w:val="36"/>
                        </w:rPr>
                        <w:t>2020</w:t>
                      </w:r>
                    </w:p>
                    <w:p w14:paraId="482D54F6" w14:textId="121F7BB3" w:rsidR="00814FBE" w:rsidRPr="007E70D8" w:rsidRDefault="006431C7" w:rsidP="007E70D8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  <w:szCs w:val="36"/>
                        </w:rPr>
                        <w:t>11:00 am to 11:45 am EST</w:t>
                      </w:r>
                    </w:p>
                    <w:p w14:paraId="7ADCB03A" w14:textId="77777777" w:rsidR="007E70D8" w:rsidRPr="007E70D8" w:rsidRDefault="007E70D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619402" w14:textId="68DFF183" w:rsidR="007E70D8" w:rsidRDefault="00A20599" w:rsidP="007E70D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Brian E. Raftery, Esq.</w:t>
                      </w:r>
                    </w:p>
                    <w:p w14:paraId="72411098" w14:textId="1DA58E6B" w:rsidR="00814FBE" w:rsidRPr="00814FBE" w:rsidRDefault="00814FBE" w:rsidP="007E70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14FBE">
                        <w:rPr>
                          <w:rFonts w:cs="Arial"/>
                          <w:b/>
                          <w:bCs/>
                          <w:color w:val="565A5C"/>
                          <w:szCs w:val="20"/>
                        </w:rPr>
                        <w:t>Partner and Chair, Trusts, Estates and Wealth Preservation</w:t>
                      </w:r>
                      <w:r w:rsidRPr="00814FBE">
                        <w:rPr>
                          <w:rFonts w:cs="Arial"/>
                          <w:b/>
                          <w:bCs/>
                          <w:color w:val="565A5C"/>
                          <w:szCs w:val="20"/>
                        </w:rPr>
                        <w:br/>
                        <w:t>Co-Chair, Global Private Services (GPS)</w:t>
                      </w:r>
                    </w:p>
                    <w:p w14:paraId="601D6401" w14:textId="5702D544" w:rsidR="007E70D8" w:rsidRPr="007E70D8" w:rsidRDefault="00A20599" w:rsidP="00A205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color w:val="1F497D"/>
                        </w:rPr>
                        <w:drawing>
                          <wp:inline distT="0" distB="0" distL="0" distR="0" wp14:anchorId="17D0909C" wp14:editId="22CC7AAC">
                            <wp:extent cx="1238843" cy="449580"/>
                            <wp:effectExtent l="0" t="0" r="0" b="762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71" cy="451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746566" w14:textId="7236C60A" w:rsidR="0078390B" w:rsidRDefault="0078390B" w:rsidP="0078390B">
      <w:r>
        <w:rPr>
          <w:rFonts w:ascii="Times New Roman" w:hAnsi="Times New Roman"/>
          <w:b/>
          <w:noProof/>
          <w:sz w:val="24"/>
        </w:rPr>
        <w:drawing>
          <wp:inline distT="0" distB="0" distL="0" distR="0" wp14:anchorId="119D2F80" wp14:editId="5E8FCDA6">
            <wp:extent cx="1135380" cy="1268582"/>
            <wp:effectExtent l="0" t="0" r="762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s Wolfe\Pictures\Stumpf_croppedwe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9" cy="127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814FBE">
        <w:rPr>
          <w:noProof/>
        </w:rPr>
        <w:drawing>
          <wp:inline distT="0" distB="0" distL="0" distR="0" wp14:anchorId="6D347CD2" wp14:editId="44EFC4EF">
            <wp:extent cx="1615440" cy="1357303"/>
            <wp:effectExtent l="0" t="0" r="3810" b="0"/>
            <wp:docPr id="4" name="Picture 4" descr="C:\Users\Kris Wolfe\AppData\Local\Microsoft\Windows\INetCache\Content.MSO\339DE99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s Wolfe\AppData\Local\Microsoft\Windows\INetCache\Content.MSO\339DE996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916" cy="138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5BCE928" w14:textId="77777777" w:rsidR="00814FBE" w:rsidRDefault="00814FBE" w:rsidP="000A1B53">
      <w:pPr>
        <w:jc w:val="center"/>
        <w:rPr>
          <w:b/>
          <w:bCs/>
          <w:color w:val="FF0000"/>
          <w:sz w:val="32"/>
          <w:szCs w:val="32"/>
        </w:rPr>
      </w:pPr>
    </w:p>
    <w:p w14:paraId="184271E6" w14:textId="77777777" w:rsidR="00814FBE" w:rsidRDefault="00814FBE" w:rsidP="000A1B53">
      <w:pPr>
        <w:jc w:val="center"/>
        <w:rPr>
          <w:b/>
          <w:bCs/>
          <w:color w:val="FF0000"/>
          <w:sz w:val="32"/>
          <w:szCs w:val="32"/>
        </w:rPr>
      </w:pPr>
    </w:p>
    <w:p w14:paraId="56701DE8" w14:textId="77777777" w:rsidR="006431C7" w:rsidRDefault="006431C7" w:rsidP="000A1B53">
      <w:pPr>
        <w:jc w:val="center"/>
        <w:rPr>
          <w:b/>
          <w:bCs/>
          <w:color w:val="FF0000"/>
          <w:sz w:val="32"/>
          <w:szCs w:val="32"/>
        </w:rPr>
      </w:pPr>
    </w:p>
    <w:p w14:paraId="09ADA050" w14:textId="53D967CE" w:rsidR="004D11C1" w:rsidRDefault="004D11C1" w:rsidP="000A1B53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Registration: </w:t>
      </w:r>
    </w:p>
    <w:p w14:paraId="54405FAE" w14:textId="73555E1C" w:rsidR="00A20599" w:rsidRDefault="00A20599" w:rsidP="006431C7">
      <w:pPr>
        <w:jc w:val="center"/>
        <w:rPr>
          <w:b/>
          <w:bCs/>
          <w:color w:val="FF0000"/>
          <w:sz w:val="32"/>
          <w:szCs w:val="32"/>
        </w:rPr>
      </w:pPr>
    </w:p>
    <w:p w14:paraId="5E156BF9" w14:textId="77777777" w:rsidR="006431C7" w:rsidRDefault="00C23340" w:rsidP="006431C7">
      <w:pPr>
        <w:jc w:val="center"/>
        <w:rPr>
          <w:rFonts w:ascii="Calibri" w:hAnsi="Calibri"/>
          <w:szCs w:val="22"/>
        </w:rPr>
      </w:pPr>
      <w:hyperlink r:id="rId9" w:history="1">
        <w:r w:rsidR="006431C7">
          <w:rPr>
            <w:rStyle w:val="Hyperlink"/>
          </w:rPr>
          <w:t>Register for the FEPCMD Webinar - Use it or Lose it BY CLICKING THIS LINK</w:t>
        </w:r>
      </w:hyperlink>
    </w:p>
    <w:p w14:paraId="46E84194" w14:textId="77777777" w:rsidR="008B026F" w:rsidRPr="007E70D8" w:rsidRDefault="008B026F" w:rsidP="000A1B53">
      <w:pPr>
        <w:jc w:val="center"/>
        <w:rPr>
          <w:b/>
          <w:bCs/>
          <w:sz w:val="8"/>
          <w:szCs w:val="8"/>
        </w:rPr>
      </w:pPr>
    </w:p>
    <w:p w14:paraId="5728AB32" w14:textId="77777777" w:rsidR="004D11C1" w:rsidRPr="0078390B" w:rsidRDefault="004D11C1" w:rsidP="00BC5CA5">
      <w:pPr>
        <w:pStyle w:val="ListParagraph"/>
        <w:ind w:hanging="360"/>
        <w:jc w:val="center"/>
        <w:rPr>
          <w:rFonts w:ascii="Calibri" w:hAnsi="Calibri"/>
          <w:b/>
          <w:i/>
          <w:sz w:val="18"/>
          <w:szCs w:val="18"/>
        </w:rPr>
      </w:pPr>
    </w:p>
    <w:p w14:paraId="4E3C9499" w14:textId="77777777" w:rsidR="00BC5CA5" w:rsidRDefault="004D11C1" w:rsidP="00A20599">
      <w:pPr>
        <w:pStyle w:val="ListParagraph"/>
        <w:ind w:hanging="360"/>
        <w:jc w:val="center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Key Take-Aways</w:t>
      </w:r>
    </w:p>
    <w:p w14:paraId="051D9FF5" w14:textId="76F25D31" w:rsidR="004D11C1" w:rsidRPr="004D11C1" w:rsidRDefault="004D11C1" w:rsidP="00A20599">
      <w:pPr>
        <w:pStyle w:val="ListParagraph"/>
        <w:ind w:hanging="360"/>
        <w:jc w:val="center"/>
        <w:rPr>
          <w:b/>
          <w:color w:val="232333"/>
        </w:rPr>
      </w:pPr>
      <w:r w:rsidRPr="004D11C1">
        <w:rPr>
          <w:b/>
          <w:color w:val="232333"/>
          <w:shd w:val="clear" w:color="auto" w:fill="FFFFFF"/>
        </w:rPr>
        <w:t xml:space="preserve">Learn about </w:t>
      </w:r>
      <w:r w:rsidR="00A20599">
        <w:rPr>
          <w:b/>
          <w:color w:val="232333"/>
          <w:shd w:val="clear" w:color="auto" w:fill="FFFFFF"/>
        </w:rPr>
        <w:t>estate tax protection</w:t>
      </w:r>
    </w:p>
    <w:p w14:paraId="1BD67272" w14:textId="77777777" w:rsidR="00A20599" w:rsidRDefault="00A20599" w:rsidP="00A20599">
      <w:pPr>
        <w:pStyle w:val="ListParagraph"/>
        <w:ind w:hanging="360"/>
        <w:jc w:val="center"/>
        <w:rPr>
          <w:b/>
          <w:color w:val="232333"/>
        </w:rPr>
      </w:pPr>
      <w:r>
        <w:rPr>
          <w:b/>
          <w:color w:val="232333"/>
          <w:shd w:val="clear" w:color="auto" w:fill="FFFFFF"/>
        </w:rPr>
        <w:t>Enhanced creditor protection</w:t>
      </w:r>
    </w:p>
    <w:p w14:paraId="5C8E1C78" w14:textId="337EA03F" w:rsidR="004D11C1" w:rsidRDefault="00A20599" w:rsidP="00A20599">
      <w:pPr>
        <w:pStyle w:val="ListParagraph"/>
        <w:ind w:hanging="360"/>
        <w:jc w:val="center"/>
        <w:rPr>
          <w:b/>
          <w:color w:val="232333"/>
          <w:shd w:val="clear" w:color="auto" w:fill="FFFFFF"/>
        </w:rPr>
      </w:pPr>
      <w:r>
        <w:rPr>
          <w:b/>
          <w:color w:val="232333"/>
          <w:shd w:val="clear" w:color="auto" w:fill="FFFFFF"/>
        </w:rPr>
        <w:t>Enhanced divorce protection</w:t>
      </w:r>
    </w:p>
    <w:p w14:paraId="52E716B6" w14:textId="77777777" w:rsidR="004D11C1" w:rsidRPr="004D11C1" w:rsidRDefault="004D11C1" w:rsidP="004D11C1">
      <w:pPr>
        <w:pStyle w:val="ListParagraph"/>
        <w:ind w:hanging="360"/>
        <w:jc w:val="center"/>
        <w:rPr>
          <w:rFonts w:ascii="Calibri" w:hAnsi="Calibri"/>
          <w:b/>
          <w:i/>
          <w:sz w:val="22"/>
          <w:szCs w:val="22"/>
        </w:rPr>
      </w:pPr>
    </w:p>
    <w:p w14:paraId="0C3218FA" w14:textId="77777777" w:rsidR="005C7AF2" w:rsidRPr="00FB1D92" w:rsidRDefault="005C7AF2" w:rsidP="006670D8">
      <w:pPr>
        <w:rPr>
          <w:rFonts w:ascii="Open Sans" w:hAnsi="Open Sans" w:cs="Arial"/>
          <w:b/>
          <w:color w:val="333333"/>
          <w:lang w:val="en"/>
        </w:rPr>
      </w:pPr>
    </w:p>
    <w:p w14:paraId="78F4F45A" w14:textId="3D6ABFDB" w:rsidR="00B97CE5" w:rsidRPr="00E76D91" w:rsidRDefault="000A1B53" w:rsidP="006670D8">
      <w:pPr>
        <w:rPr>
          <w:rFonts w:ascii="Arial Narrow" w:hAnsi="Arial Narrow"/>
          <w:b/>
          <w:bCs/>
          <w:sz w:val="26"/>
          <w:szCs w:val="26"/>
        </w:rPr>
      </w:pPr>
      <w:r w:rsidRPr="00E76D91">
        <w:rPr>
          <w:rFonts w:ascii="Arial Narrow" w:hAnsi="Arial Narrow"/>
          <w:b/>
          <w:bCs/>
          <w:sz w:val="26"/>
          <w:szCs w:val="26"/>
          <w:u w:val="single"/>
        </w:rPr>
        <w:t>AGENDA</w:t>
      </w:r>
      <w:r w:rsidRPr="00E76D91">
        <w:rPr>
          <w:rFonts w:ascii="Arial Narrow" w:hAnsi="Arial Narrow"/>
          <w:b/>
          <w:bCs/>
          <w:sz w:val="26"/>
          <w:szCs w:val="26"/>
        </w:rPr>
        <w:t xml:space="preserve">:  </w:t>
      </w:r>
      <w:r w:rsidRPr="00E76D91">
        <w:rPr>
          <w:rFonts w:ascii="Arial Narrow" w:hAnsi="Arial Narrow"/>
          <w:b/>
          <w:bCs/>
          <w:sz w:val="26"/>
          <w:szCs w:val="26"/>
        </w:rPr>
        <w:tab/>
      </w:r>
      <w:r w:rsidR="006431C7">
        <w:rPr>
          <w:rFonts w:ascii="Arial Narrow" w:hAnsi="Arial Narrow"/>
          <w:b/>
          <w:bCs/>
          <w:sz w:val="26"/>
          <w:szCs w:val="26"/>
        </w:rPr>
        <w:t>11:00 am EST</w:t>
      </w:r>
      <w:r w:rsidR="00A20599">
        <w:rPr>
          <w:rFonts w:ascii="Arial Narrow" w:hAnsi="Arial Narrow"/>
          <w:b/>
          <w:bCs/>
          <w:sz w:val="26"/>
          <w:szCs w:val="26"/>
        </w:rPr>
        <w:tab/>
      </w:r>
      <w:r w:rsidR="00A20599">
        <w:rPr>
          <w:rFonts w:ascii="Arial Narrow" w:hAnsi="Arial Narrow"/>
          <w:b/>
          <w:bCs/>
          <w:sz w:val="26"/>
          <w:szCs w:val="26"/>
        </w:rPr>
        <w:tab/>
      </w:r>
      <w:r w:rsidR="004D11C1">
        <w:rPr>
          <w:rFonts w:ascii="Arial Narrow" w:hAnsi="Arial Narrow"/>
          <w:b/>
          <w:bCs/>
          <w:sz w:val="26"/>
          <w:szCs w:val="26"/>
        </w:rPr>
        <w:tab/>
      </w:r>
      <w:r w:rsidR="00BC1363">
        <w:rPr>
          <w:rFonts w:ascii="Arial Narrow" w:hAnsi="Arial Narrow"/>
          <w:b/>
          <w:bCs/>
          <w:sz w:val="26"/>
          <w:szCs w:val="26"/>
        </w:rPr>
        <w:tab/>
      </w:r>
      <w:r w:rsidR="004D11C1">
        <w:rPr>
          <w:rFonts w:ascii="Arial Narrow" w:hAnsi="Arial Narrow"/>
          <w:b/>
          <w:bCs/>
          <w:sz w:val="26"/>
          <w:szCs w:val="26"/>
        </w:rPr>
        <w:t>Presentation</w:t>
      </w:r>
    </w:p>
    <w:p w14:paraId="684F101D" w14:textId="47645CE2" w:rsidR="005044C4" w:rsidRDefault="006431C7" w:rsidP="000A1B53">
      <w:pPr>
        <w:ind w:left="720" w:firstLine="720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11:30 am EST</w:t>
      </w:r>
      <w:r w:rsidR="00A20599">
        <w:rPr>
          <w:rFonts w:ascii="Arial Narrow" w:hAnsi="Arial Narrow"/>
          <w:b/>
          <w:bCs/>
          <w:sz w:val="26"/>
          <w:szCs w:val="26"/>
        </w:rPr>
        <w:tab/>
      </w:r>
      <w:r w:rsidR="00A20599">
        <w:rPr>
          <w:rFonts w:ascii="Arial Narrow" w:hAnsi="Arial Narrow"/>
          <w:b/>
          <w:bCs/>
          <w:sz w:val="26"/>
          <w:szCs w:val="26"/>
        </w:rPr>
        <w:tab/>
      </w:r>
      <w:r w:rsidR="004D11C1">
        <w:rPr>
          <w:rFonts w:ascii="Arial Narrow" w:hAnsi="Arial Narrow"/>
          <w:b/>
          <w:bCs/>
          <w:sz w:val="26"/>
          <w:szCs w:val="26"/>
        </w:rPr>
        <w:tab/>
      </w:r>
      <w:r w:rsidR="004D11C1">
        <w:rPr>
          <w:rFonts w:ascii="Arial Narrow" w:hAnsi="Arial Narrow"/>
          <w:b/>
          <w:bCs/>
          <w:sz w:val="26"/>
          <w:szCs w:val="26"/>
        </w:rPr>
        <w:tab/>
      </w:r>
      <w:r>
        <w:rPr>
          <w:rFonts w:ascii="Arial Narrow" w:hAnsi="Arial Narrow"/>
          <w:b/>
          <w:bCs/>
          <w:sz w:val="26"/>
          <w:szCs w:val="26"/>
        </w:rPr>
        <w:t xml:space="preserve">10 Minute </w:t>
      </w:r>
      <w:r w:rsidR="004D11C1">
        <w:rPr>
          <w:rFonts w:ascii="Arial Narrow" w:hAnsi="Arial Narrow"/>
          <w:b/>
          <w:bCs/>
          <w:sz w:val="26"/>
          <w:szCs w:val="26"/>
        </w:rPr>
        <w:t>Q&amp;A</w:t>
      </w:r>
      <w:r w:rsidR="005044C4">
        <w:rPr>
          <w:rFonts w:ascii="Arial Narrow" w:hAnsi="Arial Narrow"/>
          <w:b/>
          <w:bCs/>
          <w:sz w:val="26"/>
          <w:szCs w:val="26"/>
        </w:rPr>
        <w:tab/>
      </w:r>
    </w:p>
    <w:p w14:paraId="3C2A0645" w14:textId="77777777" w:rsidR="000A1B53" w:rsidRDefault="000A1B53" w:rsidP="000A1B53">
      <w:r>
        <w:t>~~~~~~~~~~~~~~~~~~~~~~~~~~~~~~~~~~~~~~~~~~~~~~~~~~~~~~~~~~~~~~~~~~~~~~~~~~~~~~~~~~~~~~~~~~</w:t>
      </w:r>
    </w:p>
    <w:p w14:paraId="333F67D3" w14:textId="77777777" w:rsidR="00310C15" w:rsidRPr="00BC5CA5" w:rsidRDefault="00310C15" w:rsidP="000A1B53">
      <w:pPr>
        <w:rPr>
          <w:rFonts w:ascii="Arial Narrow" w:hAnsi="Arial Narrow" w:cs="Arial"/>
          <w:b/>
          <w:i/>
          <w:sz w:val="16"/>
          <w:szCs w:val="16"/>
        </w:rPr>
      </w:pPr>
    </w:p>
    <w:p w14:paraId="227ECC91" w14:textId="77777777" w:rsid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jc w:val="center"/>
        <w:rPr>
          <w:b/>
          <w:bCs/>
          <w:iCs/>
          <w:sz w:val="16"/>
          <w:szCs w:val="16"/>
        </w:rPr>
      </w:pPr>
      <w:r w:rsidRPr="004D11C1">
        <w:rPr>
          <w:b/>
          <w:bCs/>
          <w:iCs/>
          <w:sz w:val="16"/>
          <w:szCs w:val="16"/>
        </w:rPr>
        <w:t xml:space="preserve">Thank You To Our 2020 Sponsors </w:t>
      </w:r>
    </w:p>
    <w:p w14:paraId="757A9204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jc w:val="center"/>
        <w:rPr>
          <w:b/>
          <w:bCs/>
          <w:iCs/>
          <w:sz w:val="16"/>
          <w:szCs w:val="16"/>
        </w:rPr>
      </w:pPr>
    </w:p>
    <w:p w14:paraId="7A409E42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rPr>
          <w:b/>
          <w:sz w:val="16"/>
          <w:szCs w:val="16"/>
          <w:lang w:val="en"/>
        </w:rPr>
      </w:pPr>
      <w:r w:rsidRPr="004D11C1">
        <w:rPr>
          <w:b/>
          <w:sz w:val="16"/>
          <w:szCs w:val="16"/>
          <w:lang w:val="en"/>
        </w:rPr>
        <w:tab/>
      </w:r>
      <w:hyperlink r:id="rId10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BDO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1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Jackson National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2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Berry Moorman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3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Jaffe</w:t>
        </w:r>
      </w:hyperlink>
    </w:p>
    <w:p w14:paraId="1C043F18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1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Butzel Long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1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Kercheval Financial Group of Wells Fargo Advisors</w:t>
        </w:r>
      </w:hyperlink>
    </w:p>
    <w:p w14:paraId="69F52B98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1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Chemical Bank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17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Lifetime Financial Growth of Michigan</w:t>
        </w:r>
      </w:hyperlink>
    </w:p>
    <w:p w14:paraId="7D96690A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rPr>
          <w:b/>
          <w:sz w:val="16"/>
          <w:szCs w:val="16"/>
          <w:lang w:val="en"/>
        </w:rPr>
      </w:pPr>
      <w:r w:rsidRPr="004D11C1">
        <w:rPr>
          <w:b/>
          <w:sz w:val="16"/>
          <w:szCs w:val="16"/>
          <w:lang w:val="en"/>
        </w:rPr>
        <w:tab/>
      </w:r>
      <w:hyperlink r:id="rId18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CIBC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hyperlink r:id="rId19" w:history="1">
        <w:r w:rsidRPr="004D11C1">
          <w:rPr>
            <w:b/>
            <w:color w:val="0000FF"/>
            <w:sz w:val="16"/>
            <w:szCs w:val="16"/>
            <w:u w:val="single"/>
            <w:lang w:val="en"/>
          </w:rPr>
          <w:t>Maddin Hauser</w:t>
        </w:r>
      </w:hyperlink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</w:p>
    <w:p w14:paraId="0E48AA62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0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Clayton &amp; McKervey, PC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1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Merrill Lynch</w:t>
        </w:r>
      </w:hyperlink>
      <w:r w:rsidR="004D11C1" w:rsidRPr="004D11C1">
        <w:rPr>
          <w:b/>
          <w:sz w:val="16"/>
          <w:szCs w:val="16"/>
          <w:lang w:val="en"/>
        </w:rPr>
        <w:tab/>
      </w:r>
    </w:p>
    <w:p w14:paraId="14BD2DEC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2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Comerica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3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Miller Canfield</w:t>
        </w:r>
      </w:hyperlink>
    </w:p>
    <w:p w14:paraId="389772AE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Community Foundation for SE Michigan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Northern Trust</w:t>
        </w:r>
      </w:hyperlink>
    </w:p>
    <w:p w14:paraId="25173CAD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Comprehensive Planning,  Inc.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7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Northwestern Mutual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</w:p>
    <w:p w14:paraId="077F8CEC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28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Couzens Lansky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29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Plante Moran Wealth Management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</w:p>
    <w:p w14:paraId="434DE591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0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Dawda Mann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1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Plunkett Cooney</w:t>
        </w:r>
      </w:hyperlink>
      <w:r w:rsidR="004D11C1" w:rsidRPr="004D11C1">
        <w:rPr>
          <w:b/>
          <w:sz w:val="16"/>
          <w:szCs w:val="16"/>
          <w:lang w:val="en"/>
        </w:rPr>
        <w:tab/>
      </w:r>
    </w:p>
    <w:p w14:paraId="1E6CCF7C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2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Dickinson Wright, PLLC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3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PLUS Financial Network</w:t>
        </w:r>
      </w:hyperlink>
    </w:p>
    <w:p w14:paraId="4F60796D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Dykema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Rehmann</w:t>
        </w:r>
      </w:hyperlink>
    </w:p>
    <w:p w14:paraId="431F18F9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Giarmarco, Mullins &amp; Horton, PC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7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Schechter Wealth</w:t>
        </w:r>
      </w:hyperlink>
    </w:p>
    <w:p w14:paraId="1B0DE226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38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Giroux Amburn, PC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39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Stout</w:t>
        </w:r>
      </w:hyperlink>
    </w:p>
    <w:p w14:paraId="7EA98F89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0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Gordon Advisors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1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Tracy Wick Property Team</w:t>
        </w:r>
      </w:hyperlink>
    </w:p>
    <w:p w14:paraId="49F482C4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2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Greenleaf Trust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3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Varnum</w:t>
        </w:r>
      </w:hyperlink>
    </w:p>
    <w:p w14:paraId="444966C1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4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Hertz Schram, PC</w:t>
        </w:r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ab/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5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Warner</w:t>
        </w:r>
      </w:hyperlink>
    </w:p>
    <w:p w14:paraId="4EF7D3E0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6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Hindman Auctioneers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7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Wells Fargo Private Bank</w:t>
        </w:r>
      </w:hyperlink>
    </w:p>
    <w:p w14:paraId="14882972" w14:textId="77777777" w:rsidR="004D11C1" w:rsidRPr="004D11C1" w:rsidRDefault="00C23340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ind w:firstLine="720"/>
        <w:rPr>
          <w:b/>
          <w:sz w:val="16"/>
          <w:szCs w:val="16"/>
          <w:lang w:val="en"/>
        </w:rPr>
      </w:pPr>
      <w:hyperlink r:id="rId48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Huntington Private Bank</w:t>
        </w:r>
      </w:hyperlink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r w:rsidR="004D11C1" w:rsidRPr="004D11C1">
        <w:rPr>
          <w:b/>
          <w:sz w:val="16"/>
          <w:szCs w:val="16"/>
          <w:lang w:val="en"/>
        </w:rPr>
        <w:tab/>
      </w:r>
      <w:hyperlink r:id="rId49" w:history="1">
        <w:r w:rsidR="004D11C1" w:rsidRPr="004D11C1">
          <w:rPr>
            <w:b/>
            <w:color w:val="0000FF"/>
            <w:sz w:val="16"/>
            <w:szCs w:val="16"/>
            <w:u w:val="single"/>
            <w:lang w:val="en"/>
          </w:rPr>
          <w:t>Williams Williams Rattner &amp; Plunkett, PC</w:t>
        </w:r>
      </w:hyperlink>
    </w:p>
    <w:p w14:paraId="46AAB190" w14:textId="77777777" w:rsidR="004D11C1" w:rsidRPr="004D11C1" w:rsidRDefault="004D11C1" w:rsidP="004D11C1">
      <w:pPr>
        <w:pBdr>
          <w:top w:val="double" w:sz="4" w:space="1" w:color="auto"/>
          <w:left w:val="double" w:sz="4" w:space="4" w:color="auto"/>
          <w:bottom w:val="double" w:sz="4" w:space="5" w:color="auto"/>
          <w:right w:val="double" w:sz="4" w:space="4" w:color="auto"/>
        </w:pBdr>
        <w:rPr>
          <w:rFonts w:ascii="Arial Narrow" w:hAnsi="Arial Narrow"/>
          <w:b/>
          <w:bCs/>
          <w:sz w:val="4"/>
          <w:szCs w:val="4"/>
          <w:u w:val="single"/>
        </w:rPr>
      </w:pPr>
      <w:r w:rsidRPr="004D11C1">
        <w:rPr>
          <w:b/>
          <w:sz w:val="16"/>
          <w:szCs w:val="16"/>
          <w:lang w:val="en"/>
        </w:rPr>
        <w:tab/>
      </w:r>
      <w:r w:rsidRPr="004D11C1">
        <w:rPr>
          <w:b/>
          <w:sz w:val="16"/>
          <w:szCs w:val="16"/>
          <w:lang w:val="en"/>
        </w:rPr>
        <w:tab/>
      </w:r>
    </w:p>
    <w:sectPr w:rsidR="004D11C1" w:rsidRPr="004D11C1" w:rsidSect="004B6215">
      <w:pgSz w:w="12240" w:h="15840"/>
      <w:pgMar w:top="432" w:right="720" w:bottom="432" w:left="72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475DD"/>
    <w:multiLevelType w:val="hybridMultilevel"/>
    <w:tmpl w:val="BB2E6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0758A"/>
    <w:multiLevelType w:val="hybridMultilevel"/>
    <w:tmpl w:val="3B2E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C7D36"/>
    <w:multiLevelType w:val="hybridMultilevel"/>
    <w:tmpl w:val="C7EA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17A1B"/>
    <w:multiLevelType w:val="hybridMultilevel"/>
    <w:tmpl w:val="92F0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44CCB"/>
    <w:multiLevelType w:val="multilevel"/>
    <w:tmpl w:val="9976A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FF36F0"/>
    <w:multiLevelType w:val="multilevel"/>
    <w:tmpl w:val="96BC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B53"/>
    <w:rsid w:val="00027834"/>
    <w:rsid w:val="00062F1F"/>
    <w:rsid w:val="00066919"/>
    <w:rsid w:val="000873FE"/>
    <w:rsid w:val="000A1B53"/>
    <w:rsid w:val="000B1FD9"/>
    <w:rsid w:val="000C16E3"/>
    <w:rsid w:val="000C7603"/>
    <w:rsid w:val="000F7D38"/>
    <w:rsid w:val="00123032"/>
    <w:rsid w:val="0013105C"/>
    <w:rsid w:val="001667BE"/>
    <w:rsid w:val="00171662"/>
    <w:rsid w:val="00177D8A"/>
    <w:rsid w:val="001B3EDF"/>
    <w:rsid w:val="001C0AFE"/>
    <w:rsid w:val="001E7B51"/>
    <w:rsid w:val="001F264F"/>
    <w:rsid w:val="00242E5B"/>
    <w:rsid w:val="0029319C"/>
    <w:rsid w:val="002A2D58"/>
    <w:rsid w:val="002C369D"/>
    <w:rsid w:val="002D5788"/>
    <w:rsid w:val="00310C15"/>
    <w:rsid w:val="003137EE"/>
    <w:rsid w:val="003175AF"/>
    <w:rsid w:val="003207D1"/>
    <w:rsid w:val="00347AC6"/>
    <w:rsid w:val="00383AD2"/>
    <w:rsid w:val="003B18EC"/>
    <w:rsid w:val="003D037C"/>
    <w:rsid w:val="003D47F7"/>
    <w:rsid w:val="003E15D4"/>
    <w:rsid w:val="00400971"/>
    <w:rsid w:val="004101A6"/>
    <w:rsid w:val="004167B6"/>
    <w:rsid w:val="0043265F"/>
    <w:rsid w:val="004547D6"/>
    <w:rsid w:val="004575A2"/>
    <w:rsid w:val="004600ED"/>
    <w:rsid w:val="004628F6"/>
    <w:rsid w:val="0049449A"/>
    <w:rsid w:val="004B10B5"/>
    <w:rsid w:val="004B6215"/>
    <w:rsid w:val="004D11C1"/>
    <w:rsid w:val="004F2C69"/>
    <w:rsid w:val="005044C4"/>
    <w:rsid w:val="00535080"/>
    <w:rsid w:val="005662DB"/>
    <w:rsid w:val="005C7AF2"/>
    <w:rsid w:val="00606BE7"/>
    <w:rsid w:val="00620EF9"/>
    <w:rsid w:val="006431C7"/>
    <w:rsid w:val="006639AC"/>
    <w:rsid w:val="00665582"/>
    <w:rsid w:val="006670D8"/>
    <w:rsid w:val="006D49AD"/>
    <w:rsid w:val="0078390B"/>
    <w:rsid w:val="0078437E"/>
    <w:rsid w:val="007A090E"/>
    <w:rsid w:val="007A4E37"/>
    <w:rsid w:val="007D07F4"/>
    <w:rsid w:val="007E70D8"/>
    <w:rsid w:val="00800D2C"/>
    <w:rsid w:val="00814FBE"/>
    <w:rsid w:val="00886229"/>
    <w:rsid w:val="008B026F"/>
    <w:rsid w:val="008E0BEB"/>
    <w:rsid w:val="008F247D"/>
    <w:rsid w:val="0092654E"/>
    <w:rsid w:val="00934470"/>
    <w:rsid w:val="009A02F5"/>
    <w:rsid w:val="009D1CF5"/>
    <w:rsid w:val="009E1800"/>
    <w:rsid w:val="00A06B31"/>
    <w:rsid w:val="00A078CD"/>
    <w:rsid w:val="00A142D5"/>
    <w:rsid w:val="00A20599"/>
    <w:rsid w:val="00A23801"/>
    <w:rsid w:val="00A32E49"/>
    <w:rsid w:val="00A338CE"/>
    <w:rsid w:val="00A35B4C"/>
    <w:rsid w:val="00A377E0"/>
    <w:rsid w:val="00A53CF6"/>
    <w:rsid w:val="00A912EF"/>
    <w:rsid w:val="00AB3B03"/>
    <w:rsid w:val="00AD1F56"/>
    <w:rsid w:val="00AF1D68"/>
    <w:rsid w:val="00AF4048"/>
    <w:rsid w:val="00B368B6"/>
    <w:rsid w:val="00B97CE5"/>
    <w:rsid w:val="00BA65BF"/>
    <w:rsid w:val="00BB3058"/>
    <w:rsid w:val="00BC1363"/>
    <w:rsid w:val="00BC5CA5"/>
    <w:rsid w:val="00BF01B2"/>
    <w:rsid w:val="00C15DEE"/>
    <w:rsid w:val="00C23340"/>
    <w:rsid w:val="00C422D3"/>
    <w:rsid w:val="00C75C94"/>
    <w:rsid w:val="00C9612D"/>
    <w:rsid w:val="00CC29E1"/>
    <w:rsid w:val="00CE4A4B"/>
    <w:rsid w:val="00CE63F6"/>
    <w:rsid w:val="00CF52DB"/>
    <w:rsid w:val="00D006AD"/>
    <w:rsid w:val="00D22D69"/>
    <w:rsid w:val="00D339F0"/>
    <w:rsid w:val="00D46058"/>
    <w:rsid w:val="00D67C89"/>
    <w:rsid w:val="00D838E7"/>
    <w:rsid w:val="00DA6CCC"/>
    <w:rsid w:val="00DB00A3"/>
    <w:rsid w:val="00DB42B7"/>
    <w:rsid w:val="00DD0282"/>
    <w:rsid w:val="00DE1772"/>
    <w:rsid w:val="00DF4FC6"/>
    <w:rsid w:val="00E01762"/>
    <w:rsid w:val="00E01B87"/>
    <w:rsid w:val="00E33AEE"/>
    <w:rsid w:val="00E56A91"/>
    <w:rsid w:val="00E75EB5"/>
    <w:rsid w:val="00EA74B6"/>
    <w:rsid w:val="00EB1A47"/>
    <w:rsid w:val="00ED39DC"/>
    <w:rsid w:val="00F27487"/>
    <w:rsid w:val="00F3010E"/>
    <w:rsid w:val="00F35DE6"/>
    <w:rsid w:val="00F433C3"/>
    <w:rsid w:val="00F905CE"/>
    <w:rsid w:val="00F90C3A"/>
    <w:rsid w:val="00FB1D92"/>
    <w:rsid w:val="00FC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729EC"/>
  <w15:docId w15:val="{2CBDFF08-04FE-479B-B504-BFECADA7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A1B53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0A1B53"/>
    <w:pPr>
      <w:keepNext/>
      <w:jc w:val="center"/>
      <w:outlineLvl w:val="0"/>
    </w:pPr>
    <w:rPr>
      <w:rFonts w:ascii="Times New Roman" w:hAnsi="Times New Roman"/>
      <w:b/>
      <w:bCs/>
      <w:i/>
      <w:iCs/>
      <w:sz w:val="24"/>
    </w:rPr>
  </w:style>
  <w:style w:type="paragraph" w:styleId="Heading2">
    <w:name w:val="heading 2"/>
    <w:basedOn w:val="Normal"/>
    <w:next w:val="Normal"/>
    <w:qFormat/>
    <w:rsid w:val="000A1B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B53"/>
    <w:pPr>
      <w:keepNext/>
      <w:outlineLvl w:val="2"/>
    </w:pPr>
    <w:rPr>
      <w:rFonts w:ascii="Times New Roman" w:hAnsi="Times New Roman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1B53"/>
    <w:rPr>
      <w:color w:val="0000FF"/>
      <w:u w:val="single"/>
    </w:rPr>
  </w:style>
  <w:style w:type="paragraph" w:customStyle="1" w:styleId="HTMLBody">
    <w:name w:val="HTML Body"/>
    <w:rsid w:val="0092654E"/>
    <w:rPr>
      <w:rFonts w:ascii="Arial" w:hAnsi="Arial"/>
      <w:snapToGrid w:val="0"/>
    </w:rPr>
  </w:style>
  <w:style w:type="paragraph" w:styleId="BalloonText">
    <w:name w:val="Balloon Text"/>
    <w:basedOn w:val="Normal"/>
    <w:semiHidden/>
    <w:rsid w:val="00886229"/>
    <w:rPr>
      <w:rFonts w:ascii="Tahoma" w:hAnsi="Tahoma" w:cs="Tahoma"/>
      <w:sz w:val="16"/>
      <w:szCs w:val="16"/>
    </w:rPr>
  </w:style>
  <w:style w:type="character" w:styleId="Strong">
    <w:name w:val="Strong"/>
    <w:qFormat/>
    <w:rsid w:val="00ED39DC"/>
    <w:rPr>
      <w:b/>
      <w:bCs/>
    </w:rPr>
  </w:style>
  <w:style w:type="paragraph" w:styleId="NormalWeb">
    <w:name w:val="Normal (Web)"/>
    <w:basedOn w:val="Normal"/>
    <w:rsid w:val="00ED39DC"/>
    <w:pPr>
      <w:spacing w:before="291" w:after="291"/>
    </w:pPr>
    <w:rPr>
      <w:rFonts w:ascii="Times New Roman" w:hAnsi="Times New Roman"/>
      <w:sz w:val="24"/>
    </w:rPr>
  </w:style>
  <w:style w:type="character" w:styleId="Emphasis">
    <w:name w:val="Emphasis"/>
    <w:qFormat/>
    <w:rsid w:val="00ED39DC"/>
    <w:rPr>
      <w:i/>
      <w:iCs/>
    </w:rPr>
  </w:style>
  <w:style w:type="paragraph" w:styleId="Title">
    <w:name w:val="Title"/>
    <w:basedOn w:val="Normal"/>
    <w:qFormat/>
    <w:rsid w:val="00B97CE5"/>
    <w:pPr>
      <w:jc w:val="center"/>
    </w:pPr>
    <w:rPr>
      <w:rFonts w:ascii="Baskerville Old Face" w:hAnsi="Baskerville Old Face"/>
      <w:b/>
      <w:bCs/>
      <w:sz w:val="32"/>
      <w:szCs w:val="20"/>
    </w:rPr>
  </w:style>
  <w:style w:type="character" w:styleId="FollowedHyperlink">
    <w:name w:val="FollowedHyperlink"/>
    <w:rsid w:val="002C369D"/>
    <w:rPr>
      <w:color w:val="800080"/>
      <w:u w:val="single"/>
    </w:rPr>
  </w:style>
  <w:style w:type="character" w:customStyle="1" w:styleId="text1">
    <w:name w:val="text1"/>
    <w:rsid w:val="006639AC"/>
    <w:rPr>
      <w:rFonts w:ascii="Arial" w:hAnsi="Arial" w:cs="Arial" w:hint="default"/>
    </w:rPr>
  </w:style>
  <w:style w:type="paragraph" w:customStyle="1" w:styleId="Default">
    <w:name w:val="Default"/>
    <w:rsid w:val="00606B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187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64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02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06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1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04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348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693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73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1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8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23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5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0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2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affelaw.com/" TargetMode="External"/><Relationship Id="rId18" Type="http://schemas.openxmlformats.org/officeDocument/2006/relationships/hyperlink" Target="https://www.cibc.com/en/personal-banking.html" TargetMode="External"/><Relationship Id="rId26" Type="http://schemas.openxmlformats.org/officeDocument/2006/relationships/hyperlink" Target="https://www.compreplan.com/" TargetMode="External"/><Relationship Id="rId39" Type="http://schemas.openxmlformats.org/officeDocument/2006/relationships/hyperlink" Target="https://www.stout.com/en/" TargetMode="External"/><Relationship Id="rId21" Type="http://schemas.openxmlformats.org/officeDocument/2006/relationships/hyperlink" Target="https://www.ml.com/" TargetMode="External"/><Relationship Id="rId34" Type="http://schemas.openxmlformats.org/officeDocument/2006/relationships/hyperlink" Target="http://www.dykema.com/offices-bloomfield-hills-michigan.html" TargetMode="External"/><Relationship Id="rId42" Type="http://schemas.openxmlformats.org/officeDocument/2006/relationships/hyperlink" Target="http://www.greenleaftrust.com/" TargetMode="External"/><Relationship Id="rId47" Type="http://schemas.openxmlformats.org/officeDocument/2006/relationships/hyperlink" Target="https://www.wellsfargo.com/the-private-bank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chemicalbank.com/" TargetMode="External"/><Relationship Id="rId29" Type="http://schemas.openxmlformats.org/officeDocument/2006/relationships/hyperlink" Target="https://www.plantemoran.com/get-to-know/offices/southfield" TargetMode="External"/><Relationship Id="rId11" Type="http://schemas.openxmlformats.org/officeDocument/2006/relationships/hyperlink" Target="https://www.jackson.com/index.xhtml" TargetMode="External"/><Relationship Id="rId24" Type="http://schemas.openxmlformats.org/officeDocument/2006/relationships/hyperlink" Target="http://cfsem.org/" TargetMode="External"/><Relationship Id="rId32" Type="http://schemas.openxmlformats.org/officeDocument/2006/relationships/hyperlink" Target="http://www.dickinson-wright.com/our-firm/locations/detroit-office-united-states-of-america" TargetMode="External"/><Relationship Id="rId37" Type="http://schemas.openxmlformats.org/officeDocument/2006/relationships/hyperlink" Target="https://www.schechterwealth.com/" TargetMode="External"/><Relationship Id="rId40" Type="http://schemas.openxmlformats.org/officeDocument/2006/relationships/hyperlink" Target="http://www.gordoncpa.com/" TargetMode="External"/><Relationship Id="rId45" Type="http://schemas.openxmlformats.org/officeDocument/2006/relationships/hyperlink" Target="https://www.wnj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home.wellsfargoadvisors.com/kercheval" TargetMode="External"/><Relationship Id="rId23" Type="http://schemas.openxmlformats.org/officeDocument/2006/relationships/hyperlink" Target="https://www.millercanfield.com/offices-Detroit.html" TargetMode="External"/><Relationship Id="rId28" Type="http://schemas.openxmlformats.org/officeDocument/2006/relationships/hyperlink" Target="http://www.couzens.com/" TargetMode="External"/><Relationship Id="rId36" Type="http://schemas.openxmlformats.org/officeDocument/2006/relationships/hyperlink" Target="http://gmhlaw.com/" TargetMode="External"/><Relationship Id="rId49" Type="http://schemas.openxmlformats.org/officeDocument/2006/relationships/hyperlink" Target="http://www.wwrplaw.com/" TargetMode="External"/><Relationship Id="rId10" Type="http://schemas.openxmlformats.org/officeDocument/2006/relationships/hyperlink" Target="http://www.bdo.com/" TargetMode="External"/><Relationship Id="rId19" Type="http://schemas.openxmlformats.org/officeDocument/2006/relationships/hyperlink" Target="http://www.maddinhauser.com/" TargetMode="External"/><Relationship Id="rId31" Type="http://schemas.openxmlformats.org/officeDocument/2006/relationships/hyperlink" Target="https://www.plunkettcooney.com/" TargetMode="External"/><Relationship Id="rId44" Type="http://schemas.openxmlformats.org/officeDocument/2006/relationships/hyperlink" Target="http://www.hertzschra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inar.ringcentral.com/webinar/register/WN_GfpuxVV5Q0Cw043LjAroyA" TargetMode="External"/><Relationship Id="rId14" Type="http://schemas.openxmlformats.org/officeDocument/2006/relationships/hyperlink" Target="https://www.butzel.com/" TargetMode="External"/><Relationship Id="rId22" Type="http://schemas.openxmlformats.org/officeDocument/2006/relationships/hyperlink" Target="https://www.comerica.com/" TargetMode="External"/><Relationship Id="rId27" Type="http://schemas.openxmlformats.org/officeDocument/2006/relationships/hyperlink" Target="https://www.northwesternmutual.com/office/mi/troy/20692002/" TargetMode="External"/><Relationship Id="rId30" Type="http://schemas.openxmlformats.org/officeDocument/2006/relationships/hyperlink" Target="https://dawdamann.com/" TargetMode="External"/><Relationship Id="rId35" Type="http://schemas.openxmlformats.org/officeDocument/2006/relationships/hyperlink" Target="http://www.rehmann.com/" TargetMode="External"/><Relationship Id="rId43" Type="http://schemas.openxmlformats.org/officeDocument/2006/relationships/hyperlink" Target="http://www.varnumlaw.com/" TargetMode="External"/><Relationship Id="rId48" Type="http://schemas.openxmlformats.org/officeDocument/2006/relationships/hyperlink" Target="https://www.huntington.com/Personal/Private-Client-Group" TargetMode="External"/><Relationship Id="rId8" Type="http://schemas.openxmlformats.org/officeDocument/2006/relationships/image" Target="media/image3.jpe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berrymoorman.com/" TargetMode="External"/><Relationship Id="rId17" Type="http://schemas.openxmlformats.org/officeDocument/2006/relationships/hyperlink" Target="https://www.lifetimefinancialgrowth.com/" TargetMode="External"/><Relationship Id="rId25" Type="http://schemas.openxmlformats.org/officeDocument/2006/relationships/hyperlink" Target="https://www.northerntrust.com/united-states/what-we-do/wealth-management" TargetMode="External"/><Relationship Id="rId33" Type="http://schemas.openxmlformats.org/officeDocument/2006/relationships/hyperlink" Target="https://www.pfnins.com/" TargetMode="External"/><Relationship Id="rId38" Type="http://schemas.openxmlformats.org/officeDocument/2006/relationships/hyperlink" Target="https://www.girouxamburn.com/" TargetMode="External"/><Relationship Id="rId46" Type="http://schemas.openxmlformats.org/officeDocument/2006/relationships/hyperlink" Target="https://www.hindmanauctions.com" TargetMode="External"/><Relationship Id="rId20" Type="http://schemas.openxmlformats.org/officeDocument/2006/relationships/hyperlink" Target="http://www.claytonmckervey.com/" TargetMode="External"/><Relationship Id="rId41" Type="http://schemas.openxmlformats.org/officeDocument/2006/relationships/hyperlink" Target="https://www.tracywick.com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63F7C.FC327C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AND ESTATE PLANNING COUNCIL OF METROPOLITAN DETROIT</vt:lpstr>
    </vt:vector>
  </TitlesOfParts>
  <Company>NAIFA Greater Detroit</Company>
  <LinksUpToDate>false</LinksUpToDate>
  <CharactersWithSpaces>3533</CharactersWithSpaces>
  <SharedDoc>false</SharedDoc>
  <HLinks>
    <vt:vector size="120" baseType="variant">
      <vt:variant>
        <vt:i4>4587586</vt:i4>
      </vt:variant>
      <vt:variant>
        <vt:i4>57</vt:i4>
      </vt:variant>
      <vt:variant>
        <vt:i4>0</vt:i4>
      </vt:variant>
      <vt:variant>
        <vt:i4>5</vt:i4>
      </vt:variant>
      <vt:variant>
        <vt:lpwstr>http://www.metrodetroitfepc.org/</vt:lpwstr>
      </vt:variant>
      <vt:variant>
        <vt:lpwstr/>
      </vt:variant>
      <vt:variant>
        <vt:i4>2818097</vt:i4>
      </vt:variant>
      <vt:variant>
        <vt:i4>54</vt:i4>
      </vt:variant>
      <vt:variant>
        <vt:i4>0</vt:i4>
      </vt:variant>
      <vt:variant>
        <vt:i4>5</vt:i4>
      </vt:variant>
      <vt:variant>
        <vt:lpwstr>http://www.greenleaftrust.com/</vt:lpwstr>
      </vt:variant>
      <vt:variant>
        <vt:lpwstr/>
      </vt:variant>
      <vt:variant>
        <vt:i4>18</vt:i4>
      </vt:variant>
      <vt:variant>
        <vt:i4>51</vt:i4>
      </vt:variant>
      <vt:variant>
        <vt:i4>0</vt:i4>
      </vt:variant>
      <vt:variant>
        <vt:i4>5</vt:i4>
      </vt:variant>
      <vt:variant>
        <vt:lpwstr>http://www.ustrust.com/ust/pages/index.aspx?cm_mmc=GWIM-USTrust-_-Google-PS-_-us%20trust-_-Brand%20Core%20-%20Exact</vt:lpwstr>
      </vt:variant>
      <vt:variant>
        <vt:lpwstr/>
      </vt:variant>
      <vt:variant>
        <vt:i4>6094852</vt:i4>
      </vt:variant>
      <vt:variant>
        <vt:i4>48</vt:i4>
      </vt:variant>
      <vt:variant>
        <vt:i4>0</vt:i4>
      </vt:variant>
      <vt:variant>
        <vt:i4>5</vt:i4>
      </vt:variant>
      <vt:variant>
        <vt:lpwstr>http://www.gordoncpa.com/</vt:lpwstr>
      </vt:variant>
      <vt:variant>
        <vt:lpwstr/>
      </vt:variant>
      <vt:variant>
        <vt:i4>3866743</vt:i4>
      </vt:variant>
      <vt:variant>
        <vt:i4>45</vt:i4>
      </vt:variant>
      <vt:variant>
        <vt:i4>0</vt:i4>
      </vt:variant>
      <vt:variant>
        <vt:i4>5</vt:i4>
      </vt:variant>
      <vt:variant>
        <vt:lpwstr>http://www.wwrplaw.com/</vt:lpwstr>
      </vt:variant>
      <vt:variant>
        <vt:lpwstr/>
      </vt:variant>
      <vt:variant>
        <vt:i4>4915276</vt:i4>
      </vt:variant>
      <vt:variant>
        <vt:i4>42</vt:i4>
      </vt:variant>
      <vt:variant>
        <vt:i4>0</vt:i4>
      </vt:variant>
      <vt:variant>
        <vt:i4>5</vt:i4>
      </vt:variant>
      <vt:variant>
        <vt:lpwstr>https://www.53.com/private-bank/</vt:lpwstr>
      </vt:variant>
      <vt:variant>
        <vt:lpwstr/>
      </vt:variant>
      <vt:variant>
        <vt:i4>2359395</vt:i4>
      </vt:variant>
      <vt:variant>
        <vt:i4>39</vt:i4>
      </vt:variant>
      <vt:variant>
        <vt:i4>0</vt:i4>
      </vt:variant>
      <vt:variant>
        <vt:i4>5</vt:i4>
      </vt:variant>
      <vt:variant>
        <vt:lpwstr>http://www.srr.com/</vt:lpwstr>
      </vt:variant>
      <vt:variant>
        <vt:lpwstr/>
      </vt:variant>
      <vt:variant>
        <vt:i4>4390999</vt:i4>
      </vt:variant>
      <vt:variant>
        <vt:i4>36</vt:i4>
      </vt:variant>
      <vt:variant>
        <vt:i4>0</vt:i4>
      </vt:variant>
      <vt:variant>
        <vt:i4>5</vt:i4>
      </vt:variant>
      <vt:variant>
        <vt:lpwstr>http://www.dykema.com/offices-bloomfield-hills-michigan.html</vt:lpwstr>
      </vt:variant>
      <vt:variant>
        <vt:lpwstr/>
      </vt:variant>
      <vt:variant>
        <vt:i4>3211311</vt:i4>
      </vt:variant>
      <vt:variant>
        <vt:i4>33</vt:i4>
      </vt:variant>
      <vt:variant>
        <vt:i4>0</vt:i4>
      </vt:variant>
      <vt:variant>
        <vt:i4>5</vt:i4>
      </vt:variant>
      <vt:variant>
        <vt:lpwstr>http://www.stefeksltd.com/</vt:lpwstr>
      </vt:variant>
      <vt:variant>
        <vt:lpwstr/>
      </vt:variant>
      <vt:variant>
        <vt:i4>2424938</vt:i4>
      </vt:variant>
      <vt:variant>
        <vt:i4>30</vt:i4>
      </vt:variant>
      <vt:variant>
        <vt:i4>0</vt:i4>
      </vt:variant>
      <vt:variant>
        <vt:i4>5</vt:i4>
      </vt:variant>
      <vt:variant>
        <vt:lpwstr>http://www.couzens.com/</vt:lpwstr>
      </vt:variant>
      <vt:variant>
        <vt:lpwstr/>
      </vt:variant>
      <vt:variant>
        <vt:i4>3801208</vt:i4>
      </vt:variant>
      <vt:variant>
        <vt:i4>27</vt:i4>
      </vt:variant>
      <vt:variant>
        <vt:i4>0</vt:i4>
      </vt:variant>
      <vt:variant>
        <vt:i4>5</vt:i4>
      </vt:variant>
      <vt:variant>
        <vt:lpwstr>http://www.schechterwealth.com/</vt:lpwstr>
      </vt:variant>
      <vt:variant>
        <vt:lpwstr/>
      </vt:variant>
      <vt:variant>
        <vt:i4>6160470</vt:i4>
      </vt:variant>
      <vt:variant>
        <vt:i4>24</vt:i4>
      </vt:variant>
      <vt:variant>
        <vt:i4>0</vt:i4>
      </vt:variant>
      <vt:variant>
        <vt:i4>5</vt:i4>
      </vt:variant>
      <vt:variant>
        <vt:lpwstr>http://cfsem.org/</vt:lpwstr>
      </vt:variant>
      <vt:variant>
        <vt:lpwstr/>
      </vt:variant>
      <vt:variant>
        <vt:i4>3145847</vt:i4>
      </vt:variant>
      <vt:variant>
        <vt:i4>21</vt:i4>
      </vt:variant>
      <vt:variant>
        <vt:i4>0</vt:i4>
      </vt:variant>
      <vt:variant>
        <vt:i4>5</vt:i4>
      </vt:variant>
      <vt:variant>
        <vt:lpwstr>http://www.rehmann.com/</vt:lpwstr>
      </vt:variant>
      <vt:variant>
        <vt:lpwstr/>
      </vt:variant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http://www.bodmanlongley.com/offices.php?OfficeID=3</vt:lpwstr>
      </vt:variant>
      <vt:variant>
        <vt:lpwstr/>
      </vt:variant>
      <vt:variant>
        <vt:i4>4390931</vt:i4>
      </vt:variant>
      <vt:variant>
        <vt:i4>15</vt:i4>
      </vt:variant>
      <vt:variant>
        <vt:i4>0</vt:i4>
      </vt:variant>
      <vt:variant>
        <vt:i4>5</vt:i4>
      </vt:variant>
      <vt:variant>
        <vt:lpwstr>http://www.plantemoran.com/about/locations/michigan/Pages/southfield.aspx</vt:lpwstr>
      </vt:variant>
      <vt:variant>
        <vt:lpwstr/>
      </vt:variant>
      <vt:variant>
        <vt:i4>5242952</vt:i4>
      </vt:variant>
      <vt:variant>
        <vt:i4>12</vt:i4>
      </vt:variant>
      <vt:variant>
        <vt:i4>0</vt:i4>
      </vt:variant>
      <vt:variant>
        <vt:i4>5</vt:i4>
      </vt:variant>
      <vt:variant>
        <vt:lpwstr>http://www.berrymoorman.com/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>http://www.millercanfield.com/offices-1.html</vt:lpwstr>
      </vt:variant>
      <vt:variant>
        <vt:lpwstr/>
      </vt:variant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http://www.bdo.com/</vt:lpwstr>
      </vt:variant>
      <vt:variant>
        <vt:lpwstr/>
      </vt:variant>
      <vt:variant>
        <vt:i4>2752567</vt:i4>
      </vt:variant>
      <vt:variant>
        <vt:i4>3</vt:i4>
      </vt:variant>
      <vt:variant>
        <vt:i4>0</vt:i4>
      </vt:variant>
      <vt:variant>
        <vt:i4>5</vt:i4>
      </vt:variant>
      <vt:variant>
        <vt:lpwstr>https://www.huntington.com/pfg/HNB3100.htm</vt:lpwstr>
      </vt:variant>
      <vt:variant>
        <vt:lpwstr/>
      </vt:variant>
      <vt:variant>
        <vt:i4>3211326</vt:i4>
      </vt:variant>
      <vt:variant>
        <vt:i4>0</vt:i4>
      </vt:variant>
      <vt:variant>
        <vt:i4>0</vt:i4>
      </vt:variant>
      <vt:variant>
        <vt:i4>5</vt:i4>
      </vt:variant>
      <vt:variant>
        <vt:lpwstr>http://www.bakertilly.com/Home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AND ESTATE PLANNING COUNCIL OF METROPOLITAN DETROIT</dc:title>
  <dc:creator>Kris Wolfe</dc:creator>
  <cp:lastModifiedBy>FEPCMD</cp:lastModifiedBy>
  <cp:revision>9</cp:revision>
  <cp:lastPrinted>2019-08-28T16:56:00Z</cp:lastPrinted>
  <dcterms:created xsi:type="dcterms:W3CDTF">2020-06-11T14:22:00Z</dcterms:created>
  <dcterms:modified xsi:type="dcterms:W3CDTF">2020-06-16T01:40:00Z</dcterms:modified>
</cp:coreProperties>
</file>