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58EA1" w14:textId="77777777" w:rsidR="00CB1BBA" w:rsidRDefault="00CB1BBA" w:rsidP="0098488E">
      <w:pPr>
        <w:pStyle w:val="BasicParagraph"/>
        <w:tabs>
          <w:tab w:val="right" w:pos="10800"/>
        </w:tabs>
        <w:jc w:val="right"/>
        <w:rPr>
          <w:rFonts w:ascii="Frutiger-LightCn" w:hAnsi="Frutiger-LightCn" w:cs="Frutiger-LightCn"/>
          <w:caps/>
          <w:outline/>
          <w:spacing w:val="22"/>
          <w:sz w:val="22"/>
          <w:szCs w:val="22"/>
        </w:rPr>
      </w:pPr>
    </w:p>
    <w:p w14:paraId="648DACCC" w14:textId="77777777" w:rsidR="00CB1BBA" w:rsidRDefault="00CB1BBA" w:rsidP="00CB1BBA">
      <w:pPr>
        <w:pStyle w:val="BasicParagraph"/>
        <w:tabs>
          <w:tab w:val="right" w:pos="10800"/>
        </w:tabs>
        <w:jc w:val="right"/>
        <w:rPr>
          <w:rFonts w:ascii="Frutiger-LightCn" w:hAnsi="Frutiger-LightCn" w:cs="Frutiger-LightCn"/>
          <w:caps/>
          <w:outline/>
          <w:spacing w:val="22"/>
          <w:sz w:val="22"/>
          <w:szCs w:val="22"/>
        </w:rPr>
      </w:pPr>
      <w:r>
        <w:rPr>
          <w:noProof/>
        </w:rPr>
        <w:drawing>
          <wp:inline distT="0" distB="0" distL="0" distR="0" wp14:anchorId="2476D842" wp14:editId="7E53161E">
            <wp:extent cx="6858000" cy="1807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807535"/>
                    </a:xfrm>
                    <a:prstGeom prst="rect">
                      <a:avLst/>
                    </a:prstGeom>
                    <a:noFill/>
                    <a:ln>
                      <a:noFill/>
                    </a:ln>
                  </pic:spPr>
                </pic:pic>
              </a:graphicData>
            </a:graphic>
          </wp:inline>
        </w:drawing>
      </w:r>
    </w:p>
    <w:p w14:paraId="2A2B070C" w14:textId="77777777" w:rsidR="00D10CEB" w:rsidRDefault="00D10CEB" w:rsidP="00D10CEB">
      <w:pPr>
        <w:pStyle w:val="BasicParagraph"/>
        <w:tabs>
          <w:tab w:val="right" w:pos="10800"/>
        </w:tabs>
        <w:jc w:val="center"/>
        <w:rPr>
          <w:rFonts w:ascii="Frutiger-LightCn" w:hAnsi="Frutiger-LightCn" w:cs="Frutiger-LightCn"/>
          <w:caps/>
          <w:outline/>
          <w:spacing w:val="22"/>
          <w:sz w:val="22"/>
          <w:szCs w:val="22"/>
        </w:rPr>
      </w:pPr>
      <w:r>
        <w:rPr>
          <w:rFonts w:ascii="Frutiger-LightCn" w:hAnsi="Frutiger-LightCn" w:cs="Frutiger-LightCn"/>
          <w:caps/>
          <w:outline/>
          <w:spacing w:val="22"/>
          <w:sz w:val="22"/>
          <w:szCs w:val="22"/>
        </w:rPr>
        <w:t>FINANCIAL AND ESTATE PLANNING COUNCIL OF METROPOLITAN DETROIT</w:t>
      </w:r>
    </w:p>
    <w:p w14:paraId="4FBA1147" w14:textId="34C89EC7" w:rsidR="0098488E" w:rsidRDefault="00145376" w:rsidP="007A724A">
      <w:pPr>
        <w:pStyle w:val="BasicParagraph"/>
        <w:tabs>
          <w:tab w:val="right" w:pos="10800"/>
        </w:tabs>
        <w:jc w:val="right"/>
        <w:rPr>
          <w:rFonts w:ascii="Frutiger-LightCn" w:hAnsi="Frutiger-LightCn" w:cs="Frutiger-LightCn"/>
          <w:caps/>
          <w:outline/>
          <w:spacing w:val="22"/>
          <w:sz w:val="22"/>
          <w:szCs w:val="22"/>
        </w:rPr>
      </w:pPr>
      <w:r>
        <w:rPr>
          <w:rFonts w:ascii="Frutiger-LightCn" w:hAnsi="Frutiger-LightCn" w:cs="Frutiger-LightCn"/>
          <w:caps/>
          <w:outline/>
          <w:spacing w:val="22"/>
          <w:sz w:val="22"/>
          <w:szCs w:val="22"/>
        </w:rPr>
        <w:t>MARCH 2021</w:t>
      </w:r>
    </w:p>
    <w:p w14:paraId="3EEFF6DF" w14:textId="77777777" w:rsidR="00C7449E" w:rsidRDefault="00C7449E" w:rsidP="00D8277F">
      <w:pPr>
        <w:pStyle w:val="issuestyule"/>
        <w:rPr>
          <w:outline/>
        </w:rPr>
      </w:pPr>
    </w:p>
    <w:p w14:paraId="3035BA4B" w14:textId="3004B066" w:rsidR="00D8277F" w:rsidRDefault="00D8277F" w:rsidP="00D8277F">
      <w:pPr>
        <w:pStyle w:val="issuestyule"/>
        <w:rPr>
          <w:outline/>
        </w:rPr>
      </w:pPr>
      <w:r>
        <w:rPr>
          <w:outline/>
        </w:rPr>
        <w:t>In This Issue:</w:t>
      </w:r>
    </w:p>
    <w:p w14:paraId="18389F7F" w14:textId="4D300E5E" w:rsidR="00D8277F" w:rsidRDefault="00145376" w:rsidP="00D8277F">
      <w:pPr>
        <w:pStyle w:val="index"/>
      </w:pPr>
      <w:r>
        <w:t>President's Message</w:t>
      </w:r>
      <w:r w:rsidR="00D8277F">
        <w:tab/>
      </w:r>
      <w:r w:rsidR="00F8517D">
        <w:t>3</w:t>
      </w:r>
    </w:p>
    <w:p w14:paraId="3D398037" w14:textId="1AF4A8E9" w:rsidR="00F8517D" w:rsidRDefault="008E6ED7" w:rsidP="00D8277F">
      <w:pPr>
        <w:pStyle w:val="index"/>
      </w:pPr>
      <w:r>
        <w:t>3-30-21 Event Flyer</w:t>
      </w:r>
      <w:r w:rsidR="00F8517D">
        <w:tab/>
      </w:r>
      <w:r>
        <w:t>4</w:t>
      </w:r>
    </w:p>
    <w:p w14:paraId="17DA8C47" w14:textId="1BF70399" w:rsidR="00F8517D" w:rsidRDefault="008E6ED7" w:rsidP="00D8277F">
      <w:pPr>
        <w:pStyle w:val="index"/>
      </w:pPr>
      <w:r>
        <w:t>4-28-21 Event Flyer</w:t>
      </w:r>
      <w:r w:rsidR="00F8517D">
        <w:tab/>
      </w:r>
      <w:r>
        <w:t>5</w:t>
      </w:r>
    </w:p>
    <w:p w14:paraId="6E51CBC3" w14:textId="02A3BE1C" w:rsidR="008E6ED7" w:rsidRDefault="008E6ED7" w:rsidP="00D8277F">
      <w:pPr>
        <w:pStyle w:val="index"/>
      </w:pPr>
      <w:r>
        <w:t>5-24-21 Golf Outing Flyer</w:t>
      </w:r>
      <w:r>
        <w:tab/>
        <w:t>6</w:t>
      </w:r>
    </w:p>
    <w:p w14:paraId="5EC0E7AD" w14:textId="4771A065" w:rsidR="004D4EBD" w:rsidRDefault="004D4EBD" w:rsidP="00D8277F">
      <w:pPr>
        <w:pStyle w:val="index"/>
      </w:pPr>
      <w:r>
        <w:t>Newsletter Article</w:t>
      </w:r>
      <w:r>
        <w:tab/>
        <w:t>7 - 9</w:t>
      </w:r>
    </w:p>
    <w:p w14:paraId="6D231B08" w14:textId="222208A4" w:rsidR="003D423C" w:rsidRDefault="003D423C" w:rsidP="00D8277F">
      <w:pPr>
        <w:pStyle w:val="index"/>
      </w:pPr>
      <w:r>
        <w:t xml:space="preserve">"Power of Appointment - Best Thing Since Sliced Bread", Joel S. </w:t>
      </w:r>
      <w:proofErr w:type="spellStart"/>
      <w:r>
        <w:t>Luber</w:t>
      </w:r>
      <w:proofErr w:type="spellEnd"/>
      <w:r>
        <w:t>, Esq., Edited by James Knaus</w:t>
      </w:r>
    </w:p>
    <w:p w14:paraId="0EB24430" w14:textId="0B352817" w:rsidR="003D423C" w:rsidRDefault="00360FDB" w:rsidP="00D8277F">
      <w:pPr>
        <w:pStyle w:val="index"/>
      </w:pPr>
      <w:r>
        <w:t>Welcome New Members / 2021 Sponsors</w:t>
      </w:r>
      <w:r w:rsidR="003D423C">
        <w:tab/>
        <w:t>10</w:t>
      </w:r>
    </w:p>
    <w:p w14:paraId="68CB579F" w14:textId="77777777" w:rsidR="00CB1BBA" w:rsidRDefault="00CB1BBA" w:rsidP="00D8277F">
      <w:pPr>
        <w:pStyle w:val="Bembogreencaps15"/>
      </w:pPr>
    </w:p>
    <w:p w14:paraId="5BED600D" w14:textId="77777777" w:rsidR="00D8277F" w:rsidRPr="004E63BD" w:rsidRDefault="00D8277F" w:rsidP="00D8277F">
      <w:pPr>
        <w:pStyle w:val="Bembogreencaps15"/>
      </w:pPr>
      <w:r w:rsidRPr="004E63BD">
        <w:t>upComing Event</w:t>
      </w:r>
      <w:r w:rsidR="008C1958" w:rsidRPr="004E63BD">
        <w:t>S</w:t>
      </w:r>
    </w:p>
    <w:p w14:paraId="5274098A" w14:textId="77777777" w:rsidR="003D423C" w:rsidRDefault="003D423C" w:rsidP="00D8277F">
      <w:pPr>
        <w:pStyle w:val="eventslist"/>
      </w:pPr>
    </w:p>
    <w:p w14:paraId="32B9B791" w14:textId="228138FD" w:rsidR="00A74D38" w:rsidRDefault="00145376" w:rsidP="00D8277F">
      <w:pPr>
        <w:pStyle w:val="eventslist"/>
      </w:pPr>
      <w:r>
        <w:t>3-30-21</w:t>
      </w:r>
      <w:r w:rsidR="008E6ED7">
        <w:t xml:space="preserve"> Virtual Webinar</w:t>
      </w:r>
      <w:r w:rsidR="008C1958">
        <w:t xml:space="preserve">, </w:t>
      </w:r>
      <w:r>
        <w:t>11:00 am EST</w:t>
      </w:r>
      <w:r w:rsidR="008C1958">
        <w:t xml:space="preserve"> / </w:t>
      </w:r>
      <w:r>
        <w:t>Chris Bogren, JD, Jackson National</w:t>
      </w:r>
    </w:p>
    <w:p w14:paraId="0ACB56FE" w14:textId="6884FFB1" w:rsidR="00145376" w:rsidRDefault="00145376" w:rsidP="00D8277F">
      <w:pPr>
        <w:pStyle w:val="eventslist"/>
      </w:pPr>
      <w:r>
        <w:t>"Leveraging Tax-Deferred Annuities in Irrevocable Trusts"</w:t>
      </w:r>
    </w:p>
    <w:p w14:paraId="19C40614" w14:textId="2189756E" w:rsidR="008C1958" w:rsidRDefault="00C25308" w:rsidP="00D8277F">
      <w:pPr>
        <w:pStyle w:val="eventslist"/>
        <w:rPr>
          <w:rStyle w:val="Hyperlink"/>
        </w:rPr>
      </w:pPr>
      <w:hyperlink r:id="rId9" w:history="1">
        <w:r w:rsidR="00145376" w:rsidRPr="00145376">
          <w:rPr>
            <w:rStyle w:val="Hyperlink"/>
          </w:rPr>
          <w:t>REGISTER HERE</w:t>
        </w:r>
      </w:hyperlink>
    </w:p>
    <w:p w14:paraId="726629C0" w14:textId="77777777" w:rsidR="00C7449E" w:rsidRDefault="00C7449E" w:rsidP="00D8277F">
      <w:pPr>
        <w:pStyle w:val="eventslist"/>
      </w:pPr>
    </w:p>
    <w:p w14:paraId="1029DCEC" w14:textId="0F58C331" w:rsidR="008C1958" w:rsidRDefault="008E6ED7" w:rsidP="00D8277F">
      <w:pPr>
        <w:pStyle w:val="eventslist"/>
      </w:pPr>
      <w:r>
        <w:t>4-28-21 Virtual Webinar, 11:00 am EST</w:t>
      </w:r>
      <w:r w:rsidR="008C1958">
        <w:t xml:space="preserve"> / </w:t>
      </w:r>
      <w:r>
        <w:t>Pamela Lucina, Northern Trust</w:t>
      </w:r>
    </w:p>
    <w:p w14:paraId="5B44E2E0" w14:textId="156A6C11" w:rsidR="008E6ED7" w:rsidRDefault="008E6ED7" w:rsidP="00D8277F">
      <w:pPr>
        <w:pStyle w:val="eventslist"/>
      </w:pPr>
      <w:r>
        <w:t xml:space="preserve">"Thoughtful and Experienced Trustees:  Lessons Learned </w:t>
      </w:r>
      <w:proofErr w:type="gramStart"/>
      <w:r>
        <w:t>From</w:t>
      </w:r>
      <w:proofErr w:type="gramEnd"/>
      <w:r>
        <w:t xml:space="preserve"> Guiding Families Through Uncertainty"</w:t>
      </w:r>
    </w:p>
    <w:p w14:paraId="5D5D2FA1" w14:textId="16564D9F" w:rsidR="00D8277F" w:rsidRDefault="00C25308" w:rsidP="00D8277F">
      <w:pPr>
        <w:pStyle w:val="eventslist"/>
      </w:pPr>
      <w:hyperlink r:id="rId10" w:history="1">
        <w:r w:rsidR="008E6ED7" w:rsidRPr="008E6ED7">
          <w:rPr>
            <w:rStyle w:val="Hyperlink"/>
          </w:rPr>
          <w:t>REGISTER HERE</w:t>
        </w:r>
      </w:hyperlink>
    </w:p>
    <w:p w14:paraId="07EC8B8E" w14:textId="18B2824E" w:rsidR="004E63BD" w:rsidRDefault="004E63BD" w:rsidP="00D8277F">
      <w:pPr>
        <w:pStyle w:val="eventslist"/>
      </w:pPr>
    </w:p>
    <w:p w14:paraId="133DBB43" w14:textId="25AEA25D" w:rsidR="004E63BD" w:rsidRDefault="004E63BD" w:rsidP="00D8277F">
      <w:pPr>
        <w:pStyle w:val="eventslist"/>
      </w:pPr>
      <w:r>
        <w:t>5-24-21 Charity Golf Outing, Noon Shot Gun Start / Wabeek Country Club</w:t>
      </w:r>
    </w:p>
    <w:p w14:paraId="37978D99" w14:textId="63F83BCE" w:rsidR="004E63BD" w:rsidRDefault="00C25308" w:rsidP="00D8277F">
      <w:pPr>
        <w:pStyle w:val="eventslist"/>
      </w:pPr>
      <w:hyperlink r:id="rId11" w:history="1">
        <w:r w:rsidR="004E63BD" w:rsidRPr="004E63BD">
          <w:rPr>
            <w:rStyle w:val="Hyperlink"/>
          </w:rPr>
          <w:t>REGISTER HERE</w:t>
        </w:r>
      </w:hyperlink>
    </w:p>
    <w:p w14:paraId="7E196A01" w14:textId="77777777" w:rsidR="00C7449E" w:rsidRDefault="00C7449E" w:rsidP="00D8277F">
      <w:pPr>
        <w:pStyle w:val="Bembocapsblue15"/>
      </w:pPr>
    </w:p>
    <w:p w14:paraId="4289CD7E" w14:textId="32E5FE7D" w:rsidR="00F8517D" w:rsidRDefault="00D21749" w:rsidP="00D8277F">
      <w:pPr>
        <w:pStyle w:val="Bembocapsblue15"/>
      </w:pPr>
      <w:r w:rsidRPr="00D10CEB">
        <w:t>FEPCMD</w:t>
      </w:r>
      <w:r w:rsidR="00D8277F" w:rsidRPr="00D10CEB">
        <w:t xml:space="preserve"> </w:t>
      </w:r>
      <w:r w:rsidR="00145376">
        <w:t>2021 Officers</w:t>
      </w:r>
    </w:p>
    <w:p w14:paraId="27F138AD" w14:textId="77777777" w:rsidR="00D7119F" w:rsidRDefault="00D7119F" w:rsidP="00D8277F">
      <w:pPr>
        <w:pStyle w:val="office"/>
        <w:spacing w:before="0"/>
        <w:rPr>
          <w:rFonts w:asciiTheme="majorHAnsi" w:hAnsiTheme="majorHAnsi" w:cstheme="majorHAnsi"/>
          <w:b/>
          <w:bCs/>
        </w:rPr>
      </w:pPr>
    </w:p>
    <w:p w14:paraId="68387A81" w14:textId="77777777" w:rsidR="00F8517D" w:rsidRPr="003D423C" w:rsidRDefault="00F8517D" w:rsidP="00D8277F">
      <w:pPr>
        <w:pStyle w:val="office"/>
        <w:spacing w:before="0"/>
        <w:rPr>
          <w:rFonts w:asciiTheme="majorHAnsi" w:hAnsiTheme="majorHAnsi" w:cstheme="majorHAnsi"/>
          <w:b/>
          <w:bCs/>
          <w:sz w:val="16"/>
          <w:szCs w:val="16"/>
        </w:rPr>
        <w:sectPr w:rsidR="00F8517D" w:rsidRPr="003D423C" w:rsidSect="007121C1">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noEndnote/>
        </w:sectPr>
      </w:pPr>
    </w:p>
    <w:p w14:paraId="6C1812EC" w14:textId="3B6336C2" w:rsidR="00D8277F" w:rsidRPr="007121C1" w:rsidRDefault="00D8277F" w:rsidP="00D8277F">
      <w:pPr>
        <w:pStyle w:val="office"/>
        <w:spacing w:before="0"/>
        <w:rPr>
          <w:rFonts w:asciiTheme="majorHAnsi" w:hAnsiTheme="majorHAnsi" w:cstheme="majorHAnsi"/>
          <w:b/>
          <w:bCs/>
        </w:rPr>
      </w:pPr>
      <w:r w:rsidRPr="007121C1">
        <w:rPr>
          <w:rFonts w:asciiTheme="majorHAnsi" w:hAnsiTheme="majorHAnsi" w:cstheme="majorHAnsi"/>
          <w:b/>
          <w:bCs/>
        </w:rPr>
        <w:t xml:space="preserve">President </w:t>
      </w:r>
    </w:p>
    <w:p w14:paraId="729ACBE9" w14:textId="77777777" w:rsidR="007121C1" w:rsidRPr="007121C1" w:rsidRDefault="007121C1" w:rsidP="007121C1">
      <w:pPr>
        <w:rPr>
          <w:rFonts w:asciiTheme="majorHAnsi" w:hAnsiTheme="majorHAnsi" w:cstheme="majorHAnsi"/>
          <w:sz w:val="20"/>
          <w:szCs w:val="20"/>
        </w:rPr>
      </w:pPr>
      <w:r w:rsidRPr="007121C1">
        <w:rPr>
          <w:rFonts w:asciiTheme="majorHAnsi" w:hAnsiTheme="majorHAnsi" w:cstheme="majorHAnsi"/>
          <w:sz w:val="20"/>
          <w:szCs w:val="20"/>
        </w:rPr>
        <w:t>Sally A. Vaughn, CTFA</w:t>
      </w:r>
    </w:p>
    <w:p w14:paraId="378DA44E" w14:textId="77777777" w:rsidR="007121C1" w:rsidRPr="007121C1" w:rsidRDefault="007121C1" w:rsidP="007121C1">
      <w:pPr>
        <w:rPr>
          <w:rFonts w:asciiTheme="majorHAnsi" w:hAnsiTheme="majorHAnsi" w:cstheme="majorHAnsi"/>
          <w:sz w:val="20"/>
          <w:szCs w:val="20"/>
        </w:rPr>
      </w:pPr>
      <w:r w:rsidRPr="007121C1">
        <w:rPr>
          <w:rFonts w:asciiTheme="majorHAnsi" w:hAnsiTheme="majorHAnsi" w:cstheme="majorHAnsi"/>
          <w:sz w:val="20"/>
          <w:szCs w:val="20"/>
        </w:rPr>
        <w:t>Fifth Third Bank</w:t>
      </w:r>
    </w:p>
    <w:p w14:paraId="4FE50526" w14:textId="77777777" w:rsidR="007121C1" w:rsidRPr="007121C1" w:rsidRDefault="007121C1" w:rsidP="007121C1">
      <w:pPr>
        <w:rPr>
          <w:rFonts w:asciiTheme="majorHAnsi" w:hAnsiTheme="majorHAnsi" w:cstheme="majorHAnsi"/>
          <w:sz w:val="20"/>
          <w:szCs w:val="20"/>
        </w:rPr>
      </w:pPr>
      <w:r w:rsidRPr="007121C1">
        <w:rPr>
          <w:rFonts w:asciiTheme="majorHAnsi" w:hAnsiTheme="majorHAnsi" w:cstheme="majorHAnsi"/>
          <w:sz w:val="20"/>
          <w:szCs w:val="20"/>
        </w:rPr>
        <w:t xml:space="preserve"> (313) 230-9075</w:t>
      </w:r>
    </w:p>
    <w:p w14:paraId="20036137" w14:textId="77777777" w:rsidR="007121C1" w:rsidRPr="007121C1" w:rsidRDefault="00C25308" w:rsidP="007121C1">
      <w:pPr>
        <w:rPr>
          <w:rFonts w:asciiTheme="majorHAnsi" w:hAnsiTheme="majorHAnsi" w:cstheme="majorHAnsi"/>
          <w:sz w:val="20"/>
          <w:szCs w:val="20"/>
        </w:rPr>
      </w:pPr>
      <w:hyperlink r:id="rId18" w:history="1">
        <w:r w:rsidR="007121C1" w:rsidRPr="007121C1">
          <w:rPr>
            <w:rStyle w:val="Hyperlink"/>
            <w:rFonts w:asciiTheme="majorHAnsi" w:hAnsiTheme="majorHAnsi" w:cstheme="majorHAnsi"/>
            <w:sz w:val="20"/>
            <w:szCs w:val="20"/>
          </w:rPr>
          <w:t>sally.vaughn@53.com</w:t>
        </w:r>
      </w:hyperlink>
    </w:p>
    <w:p w14:paraId="3CB54FBA" w14:textId="77777777" w:rsidR="00D8277F" w:rsidRPr="007121C1" w:rsidRDefault="00D8277F" w:rsidP="00D8277F">
      <w:pPr>
        <w:pStyle w:val="office"/>
        <w:rPr>
          <w:rFonts w:asciiTheme="majorHAnsi" w:hAnsiTheme="majorHAnsi" w:cstheme="majorHAnsi"/>
          <w:b/>
          <w:bCs/>
        </w:rPr>
      </w:pPr>
      <w:r w:rsidRPr="007121C1">
        <w:rPr>
          <w:rFonts w:asciiTheme="majorHAnsi" w:hAnsiTheme="majorHAnsi" w:cstheme="majorHAnsi"/>
          <w:b/>
          <w:bCs/>
        </w:rPr>
        <w:t>Vice President</w:t>
      </w:r>
    </w:p>
    <w:p w14:paraId="12C056C2"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Jeffrey R. Hoenle, CFP®, CRPC®, AEP®</w:t>
      </w:r>
    </w:p>
    <w:p w14:paraId="77CD0F30"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Platinum Wealth Management Group, Inc.</w:t>
      </w:r>
    </w:p>
    <w:p w14:paraId="10CCA5EB"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38600 Van Dyke, Suite 230</w:t>
      </w:r>
    </w:p>
    <w:p w14:paraId="1605D70E"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Sterling Heights, MI  48312</w:t>
      </w:r>
    </w:p>
    <w:p w14:paraId="7917EDC7"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(586) 258-3830  </w:t>
      </w:r>
    </w:p>
    <w:p w14:paraId="2609E641" w14:textId="77777777" w:rsidR="007121C1" w:rsidRPr="007121C1" w:rsidRDefault="00C25308" w:rsidP="007121C1">
      <w:pPr>
        <w:rPr>
          <w:rFonts w:asciiTheme="majorHAnsi" w:hAnsiTheme="majorHAnsi" w:cstheme="majorHAnsi"/>
          <w:sz w:val="20"/>
        </w:rPr>
      </w:pPr>
      <w:hyperlink r:id="rId19" w:history="1">
        <w:r w:rsidR="007121C1" w:rsidRPr="007121C1">
          <w:rPr>
            <w:rStyle w:val="Hyperlink"/>
            <w:rFonts w:asciiTheme="majorHAnsi" w:hAnsiTheme="majorHAnsi" w:cstheme="majorHAnsi"/>
            <w:sz w:val="20"/>
          </w:rPr>
          <w:t>jhoenle@mypwmg.com</w:t>
        </w:r>
      </w:hyperlink>
    </w:p>
    <w:p w14:paraId="64D301EF" w14:textId="77777777" w:rsidR="00D8277F" w:rsidRPr="007121C1" w:rsidRDefault="007121C1" w:rsidP="00D8277F">
      <w:pPr>
        <w:pStyle w:val="office"/>
        <w:rPr>
          <w:rFonts w:asciiTheme="majorHAnsi" w:hAnsiTheme="majorHAnsi" w:cstheme="majorHAnsi"/>
          <w:b/>
          <w:bCs/>
        </w:rPr>
      </w:pPr>
      <w:r w:rsidRPr="007121C1">
        <w:rPr>
          <w:rFonts w:asciiTheme="majorHAnsi" w:hAnsiTheme="majorHAnsi" w:cstheme="majorHAnsi"/>
          <w:b/>
          <w:bCs/>
        </w:rPr>
        <w:t>Secretary/</w:t>
      </w:r>
      <w:r w:rsidR="00D8277F" w:rsidRPr="007121C1">
        <w:rPr>
          <w:rFonts w:asciiTheme="majorHAnsi" w:hAnsiTheme="majorHAnsi" w:cstheme="majorHAnsi"/>
          <w:b/>
          <w:bCs/>
        </w:rPr>
        <w:t>Treasurer</w:t>
      </w:r>
    </w:p>
    <w:p w14:paraId="0DFE221E"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Bruce M. Stone</w:t>
      </w:r>
    </w:p>
    <w:p w14:paraId="696F88C7"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Wells Fargo Private Bank</w:t>
      </w:r>
    </w:p>
    <w:p w14:paraId="76DF16C0"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34100 Woodward Avenue, Suite 300</w:t>
      </w:r>
    </w:p>
    <w:p w14:paraId="6778C97F"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Birmingham, MI  48009</w:t>
      </w:r>
    </w:p>
    <w:p w14:paraId="1FD6EFD2"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(248) 723-3173 </w:t>
      </w:r>
    </w:p>
    <w:p w14:paraId="13BB073C" w14:textId="77777777" w:rsidR="007121C1" w:rsidRPr="007121C1" w:rsidRDefault="00C25308" w:rsidP="007121C1">
      <w:pPr>
        <w:rPr>
          <w:rFonts w:asciiTheme="majorHAnsi" w:hAnsiTheme="majorHAnsi" w:cstheme="majorHAnsi"/>
          <w:color w:val="1F497D"/>
          <w:sz w:val="20"/>
          <w:szCs w:val="20"/>
        </w:rPr>
      </w:pPr>
      <w:hyperlink r:id="rId20" w:history="1">
        <w:r w:rsidR="007121C1" w:rsidRPr="007121C1">
          <w:rPr>
            <w:rStyle w:val="Hyperlink"/>
            <w:rFonts w:asciiTheme="majorHAnsi" w:hAnsiTheme="majorHAnsi" w:cstheme="majorHAnsi"/>
            <w:sz w:val="20"/>
            <w:szCs w:val="20"/>
          </w:rPr>
          <w:t>bruce.m.stone@wellsfargo.com</w:t>
        </w:r>
      </w:hyperlink>
    </w:p>
    <w:p w14:paraId="7018BC57" w14:textId="77777777" w:rsidR="00D8277F" w:rsidRPr="007121C1" w:rsidRDefault="00D8277F" w:rsidP="00D8277F">
      <w:pPr>
        <w:pStyle w:val="office"/>
        <w:rPr>
          <w:rFonts w:asciiTheme="majorHAnsi" w:hAnsiTheme="majorHAnsi" w:cstheme="majorHAnsi"/>
          <w:b/>
          <w:bCs/>
          <w:caps/>
          <w:color w:val="3ACEDC"/>
        </w:rPr>
      </w:pPr>
      <w:r w:rsidRPr="007121C1">
        <w:rPr>
          <w:rFonts w:asciiTheme="majorHAnsi" w:hAnsiTheme="majorHAnsi" w:cstheme="majorHAnsi"/>
          <w:b/>
          <w:bCs/>
        </w:rPr>
        <w:t>Immediate Past President</w:t>
      </w:r>
    </w:p>
    <w:p w14:paraId="7FFE397B"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Craig A. </w:t>
      </w:r>
      <w:proofErr w:type="spellStart"/>
      <w:r w:rsidRPr="007121C1">
        <w:rPr>
          <w:rFonts w:asciiTheme="majorHAnsi" w:hAnsiTheme="majorHAnsi" w:cstheme="majorHAnsi"/>
          <w:sz w:val="20"/>
        </w:rPr>
        <w:t>Mathiesen</w:t>
      </w:r>
      <w:proofErr w:type="spellEnd"/>
      <w:r w:rsidRPr="007121C1">
        <w:rPr>
          <w:rFonts w:asciiTheme="majorHAnsi" w:hAnsiTheme="majorHAnsi" w:cstheme="majorHAnsi"/>
          <w:sz w:val="20"/>
        </w:rPr>
        <w:t>, CPA, MST, CTFA</w:t>
      </w:r>
    </w:p>
    <w:p w14:paraId="56F028D5" w14:textId="77777777" w:rsidR="007121C1" w:rsidRPr="007121C1" w:rsidRDefault="007121C1" w:rsidP="007121C1">
      <w:pPr>
        <w:rPr>
          <w:rFonts w:asciiTheme="majorHAnsi" w:hAnsiTheme="majorHAnsi" w:cstheme="majorHAnsi"/>
          <w:sz w:val="20"/>
        </w:rPr>
      </w:pPr>
      <w:proofErr w:type="spellStart"/>
      <w:r w:rsidRPr="007121C1">
        <w:rPr>
          <w:rFonts w:asciiTheme="majorHAnsi" w:hAnsiTheme="majorHAnsi" w:cstheme="majorHAnsi"/>
          <w:sz w:val="20"/>
        </w:rPr>
        <w:t>Rehmann</w:t>
      </w:r>
      <w:proofErr w:type="spellEnd"/>
    </w:p>
    <w:p w14:paraId="565B44AD"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579-1100  </w:t>
      </w:r>
    </w:p>
    <w:p w14:paraId="4BBCAC8B" w14:textId="1F73C16C" w:rsidR="00F8517D" w:rsidRPr="003D423C" w:rsidRDefault="00C25308" w:rsidP="003D423C">
      <w:pPr>
        <w:rPr>
          <w:rFonts w:asciiTheme="majorHAnsi" w:hAnsiTheme="majorHAnsi" w:cstheme="majorHAnsi"/>
          <w:sz w:val="20"/>
        </w:rPr>
        <w:sectPr w:rsidR="00F8517D" w:rsidRPr="003D423C" w:rsidSect="00F8517D">
          <w:type w:val="continuous"/>
          <w:pgSz w:w="12240" w:h="15840"/>
          <w:pgMar w:top="720" w:right="720" w:bottom="720" w:left="720" w:header="720" w:footer="720" w:gutter="0"/>
          <w:cols w:num="2" w:space="720"/>
          <w:noEndnote/>
        </w:sectPr>
      </w:pPr>
      <w:hyperlink r:id="rId21" w:history="1">
        <w:r w:rsidR="007121C1" w:rsidRPr="007121C1">
          <w:rPr>
            <w:rStyle w:val="Hyperlink"/>
            <w:rFonts w:asciiTheme="majorHAnsi" w:hAnsiTheme="majorHAnsi" w:cstheme="majorHAnsi"/>
            <w:sz w:val="20"/>
          </w:rPr>
          <w:t>craig.mathiesen@rehmann.com</w:t>
        </w:r>
      </w:hyperlink>
    </w:p>
    <w:p w14:paraId="03C63D63" w14:textId="496FA75F" w:rsidR="00F8517D" w:rsidRPr="00575197" w:rsidRDefault="00F8517D" w:rsidP="00F8517D">
      <w:pPr>
        <w:pStyle w:val="Bembocapsblue15"/>
      </w:pPr>
      <w:r w:rsidRPr="00575197">
        <w:lastRenderedPageBreak/>
        <w:t xml:space="preserve">FEPCMD </w:t>
      </w:r>
      <w:r w:rsidR="00145376">
        <w:t>2021</w:t>
      </w:r>
      <w:r w:rsidRPr="00575197">
        <w:t xml:space="preserve"> board of directors</w:t>
      </w:r>
    </w:p>
    <w:p w14:paraId="393E6F63" w14:textId="77777777" w:rsidR="00F8517D" w:rsidRDefault="00F8517D" w:rsidP="00F8517D">
      <w:pPr>
        <w:pStyle w:val="Bembocapsblue15"/>
      </w:pPr>
    </w:p>
    <w:p w14:paraId="61820A11" w14:textId="77777777" w:rsidR="00F8517D" w:rsidRDefault="00F8517D" w:rsidP="007121C1">
      <w:pPr>
        <w:rPr>
          <w:rFonts w:asciiTheme="majorHAnsi" w:hAnsiTheme="majorHAnsi" w:cstheme="majorHAnsi"/>
          <w:sz w:val="20"/>
        </w:rPr>
      </w:pPr>
    </w:p>
    <w:p w14:paraId="7EE48CD6" w14:textId="3B4BAEEA" w:rsidR="00F8517D" w:rsidRDefault="00F8517D" w:rsidP="007121C1">
      <w:pPr>
        <w:rPr>
          <w:rFonts w:asciiTheme="majorHAnsi" w:hAnsiTheme="majorHAnsi" w:cstheme="majorHAnsi"/>
          <w:sz w:val="20"/>
        </w:rPr>
        <w:sectPr w:rsidR="00F8517D" w:rsidSect="00F8517D">
          <w:type w:val="continuous"/>
          <w:pgSz w:w="12240" w:h="15840"/>
          <w:pgMar w:top="720" w:right="720" w:bottom="720" w:left="720" w:header="720" w:footer="720" w:gutter="0"/>
          <w:cols w:space="720"/>
          <w:noEndnote/>
        </w:sectPr>
      </w:pPr>
    </w:p>
    <w:p w14:paraId="2775C695" w14:textId="4CEB6DEA"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Margaret P. Amsden, CPA, MST</w:t>
      </w:r>
    </w:p>
    <w:p w14:paraId="6C4FF959"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Clayton &amp; </w:t>
      </w:r>
      <w:proofErr w:type="spellStart"/>
      <w:r w:rsidRPr="007121C1">
        <w:rPr>
          <w:rFonts w:asciiTheme="majorHAnsi" w:hAnsiTheme="majorHAnsi" w:cstheme="majorHAnsi"/>
          <w:sz w:val="20"/>
        </w:rPr>
        <w:t>McKervey</w:t>
      </w:r>
      <w:proofErr w:type="spellEnd"/>
      <w:r w:rsidRPr="007121C1">
        <w:rPr>
          <w:rFonts w:asciiTheme="majorHAnsi" w:hAnsiTheme="majorHAnsi" w:cstheme="majorHAnsi"/>
          <w:sz w:val="20"/>
        </w:rPr>
        <w:t>, PC</w:t>
      </w:r>
    </w:p>
    <w:p w14:paraId="531DC683" w14:textId="77777777" w:rsid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208-9115 </w:t>
      </w:r>
    </w:p>
    <w:p w14:paraId="3855811B" w14:textId="77777777" w:rsidR="007121C1" w:rsidRPr="007121C1" w:rsidRDefault="00C25308" w:rsidP="007121C1">
      <w:pPr>
        <w:rPr>
          <w:rFonts w:asciiTheme="majorHAnsi" w:hAnsiTheme="majorHAnsi" w:cstheme="majorHAnsi"/>
          <w:sz w:val="20"/>
        </w:rPr>
      </w:pPr>
      <w:hyperlink r:id="rId22" w:history="1">
        <w:r w:rsidR="007121C1" w:rsidRPr="007121C1">
          <w:rPr>
            <w:rStyle w:val="Hyperlink"/>
            <w:rFonts w:asciiTheme="majorHAnsi" w:hAnsiTheme="majorHAnsi" w:cstheme="majorHAnsi"/>
            <w:sz w:val="20"/>
          </w:rPr>
          <w:t>mamsden@claytonmckervey.com</w:t>
        </w:r>
      </w:hyperlink>
    </w:p>
    <w:p w14:paraId="4346C9C4" w14:textId="77777777" w:rsidR="007121C1" w:rsidRPr="007121C1" w:rsidRDefault="007121C1" w:rsidP="007121C1">
      <w:pPr>
        <w:rPr>
          <w:rFonts w:asciiTheme="majorHAnsi" w:hAnsiTheme="majorHAnsi" w:cstheme="majorHAnsi"/>
          <w:sz w:val="20"/>
        </w:rPr>
      </w:pPr>
    </w:p>
    <w:p w14:paraId="22C55E7A" w14:textId="77777777" w:rsidR="00145376" w:rsidRPr="00145376" w:rsidRDefault="00145376" w:rsidP="00145376">
      <w:pPr>
        <w:rPr>
          <w:rFonts w:asciiTheme="majorHAnsi" w:hAnsiTheme="majorHAnsi" w:cstheme="majorHAnsi"/>
          <w:sz w:val="20"/>
        </w:rPr>
      </w:pPr>
      <w:r w:rsidRPr="00145376">
        <w:rPr>
          <w:rFonts w:asciiTheme="majorHAnsi" w:hAnsiTheme="majorHAnsi" w:cstheme="majorHAnsi"/>
          <w:sz w:val="20"/>
        </w:rPr>
        <w:t>Glenn Barnes, CLU</w:t>
      </w:r>
    </w:p>
    <w:p w14:paraId="08C63AD3" w14:textId="77777777" w:rsidR="00145376" w:rsidRPr="00145376" w:rsidRDefault="00145376" w:rsidP="00145376">
      <w:pPr>
        <w:rPr>
          <w:rFonts w:asciiTheme="majorHAnsi" w:hAnsiTheme="majorHAnsi" w:cstheme="majorHAnsi"/>
          <w:sz w:val="20"/>
        </w:rPr>
      </w:pPr>
      <w:r w:rsidRPr="00145376">
        <w:rPr>
          <w:rFonts w:asciiTheme="majorHAnsi" w:hAnsiTheme="majorHAnsi" w:cstheme="majorHAnsi"/>
          <w:sz w:val="20"/>
        </w:rPr>
        <w:t>PLUS Financial Network</w:t>
      </w:r>
    </w:p>
    <w:p w14:paraId="37CB7596" w14:textId="77777777" w:rsidR="00145376" w:rsidRPr="00145376" w:rsidRDefault="00145376" w:rsidP="00145376">
      <w:pPr>
        <w:rPr>
          <w:rFonts w:asciiTheme="majorHAnsi" w:hAnsiTheme="majorHAnsi" w:cstheme="majorHAnsi"/>
          <w:sz w:val="20"/>
        </w:rPr>
      </w:pPr>
      <w:r w:rsidRPr="00145376">
        <w:rPr>
          <w:rFonts w:asciiTheme="majorHAnsi" w:hAnsiTheme="majorHAnsi" w:cstheme="majorHAnsi"/>
          <w:sz w:val="20"/>
        </w:rPr>
        <w:t>2155 Butterfield, Suite 102</w:t>
      </w:r>
    </w:p>
    <w:p w14:paraId="136AD988" w14:textId="77777777" w:rsidR="00145376" w:rsidRPr="00145376" w:rsidRDefault="00145376" w:rsidP="00145376">
      <w:pPr>
        <w:rPr>
          <w:rFonts w:asciiTheme="majorHAnsi" w:hAnsiTheme="majorHAnsi" w:cstheme="majorHAnsi"/>
          <w:sz w:val="20"/>
        </w:rPr>
      </w:pPr>
      <w:r w:rsidRPr="00145376">
        <w:rPr>
          <w:rFonts w:asciiTheme="majorHAnsi" w:hAnsiTheme="majorHAnsi" w:cstheme="majorHAnsi"/>
          <w:sz w:val="20"/>
        </w:rPr>
        <w:t>Troy, MI  48084</w:t>
      </w:r>
    </w:p>
    <w:p w14:paraId="0527E850" w14:textId="77777777" w:rsidR="00145376" w:rsidRPr="00145376" w:rsidRDefault="00145376" w:rsidP="00145376">
      <w:pPr>
        <w:rPr>
          <w:rFonts w:asciiTheme="majorHAnsi" w:hAnsiTheme="majorHAnsi" w:cstheme="majorHAnsi"/>
          <w:sz w:val="20"/>
        </w:rPr>
      </w:pPr>
      <w:r w:rsidRPr="00145376">
        <w:rPr>
          <w:rFonts w:asciiTheme="majorHAnsi" w:hAnsiTheme="majorHAnsi" w:cstheme="majorHAnsi"/>
          <w:sz w:val="20"/>
        </w:rPr>
        <w:t xml:space="preserve">(248) 603-3562  </w:t>
      </w:r>
    </w:p>
    <w:p w14:paraId="6707F77D" w14:textId="77777777" w:rsidR="00145376" w:rsidRPr="00145376" w:rsidRDefault="00C25308" w:rsidP="00145376">
      <w:pPr>
        <w:rPr>
          <w:rFonts w:asciiTheme="majorHAnsi" w:hAnsiTheme="majorHAnsi" w:cstheme="majorHAnsi"/>
          <w:sz w:val="20"/>
        </w:rPr>
      </w:pPr>
      <w:hyperlink r:id="rId23" w:history="1">
        <w:r w:rsidR="00145376" w:rsidRPr="00145376">
          <w:rPr>
            <w:rStyle w:val="Hyperlink"/>
            <w:rFonts w:asciiTheme="majorHAnsi" w:hAnsiTheme="majorHAnsi" w:cstheme="majorHAnsi"/>
            <w:sz w:val="20"/>
          </w:rPr>
          <w:t>gbarnes@pfnins.com</w:t>
        </w:r>
      </w:hyperlink>
    </w:p>
    <w:p w14:paraId="65210642" w14:textId="77777777" w:rsidR="00145376" w:rsidRDefault="00145376" w:rsidP="007121C1">
      <w:pPr>
        <w:rPr>
          <w:rFonts w:asciiTheme="majorHAnsi" w:hAnsiTheme="majorHAnsi" w:cstheme="majorHAnsi"/>
          <w:sz w:val="20"/>
        </w:rPr>
      </w:pPr>
    </w:p>
    <w:p w14:paraId="0DB73FB2" w14:textId="3EFA060A"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Angie </w:t>
      </w:r>
      <w:proofErr w:type="spellStart"/>
      <w:r w:rsidRPr="007121C1">
        <w:rPr>
          <w:rFonts w:asciiTheme="majorHAnsi" w:hAnsiTheme="majorHAnsi" w:cstheme="majorHAnsi"/>
          <w:sz w:val="20"/>
        </w:rPr>
        <w:t>Choukourian</w:t>
      </w:r>
      <w:proofErr w:type="spellEnd"/>
      <w:r w:rsidRPr="007121C1">
        <w:rPr>
          <w:rFonts w:asciiTheme="majorHAnsi" w:hAnsiTheme="majorHAnsi" w:cstheme="majorHAnsi"/>
          <w:sz w:val="20"/>
        </w:rPr>
        <w:t>, CTFA</w:t>
      </w:r>
    </w:p>
    <w:p w14:paraId="4A133AD3"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Huntington Private Bank</w:t>
      </w:r>
    </w:p>
    <w:p w14:paraId="5EC47C1B"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430-1262  </w:t>
      </w:r>
    </w:p>
    <w:p w14:paraId="32D9EE47" w14:textId="77777777" w:rsidR="007121C1" w:rsidRPr="007121C1" w:rsidRDefault="00C25308" w:rsidP="007121C1">
      <w:pPr>
        <w:rPr>
          <w:rFonts w:asciiTheme="majorHAnsi" w:hAnsiTheme="majorHAnsi" w:cstheme="majorHAnsi"/>
          <w:sz w:val="20"/>
        </w:rPr>
      </w:pPr>
      <w:hyperlink r:id="rId24" w:history="1">
        <w:r w:rsidR="007121C1" w:rsidRPr="007121C1">
          <w:rPr>
            <w:rStyle w:val="Hyperlink"/>
            <w:rFonts w:asciiTheme="majorHAnsi" w:hAnsiTheme="majorHAnsi" w:cstheme="majorHAnsi"/>
            <w:sz w:val="20"/>
          </w:rPr>
          <w:t>angie.choukourian@huntington.com</w:t>
        </w:r>
      </w:hyperlink>
    </w:p>
    <w:p w14:paraId="6D96E4CB" w14:textId="77777777" w:rsidR="007121C1" w:rsidRPr="007121C1" w:rsidRDefault="007121C1" w:rsidP="007121C1">
      <w:pPr>
        <w:rPr>
          <w:rFonts w:asciiTheme="majorHAnsi" w:hAnsiTheme="majorHAnsi" w:cstheme="majorHAnsi"/>
          <w:sz w:val="20"/>
        </w:rPr>
      </w:pPr>
    </w:p>
    <w:p w14:paraId="50D43921"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Rebecca M. Herr, CTFA, CFP®</w:t>
      </w:r>
    </w:p>
    <w:p w14:paraId="78A08AB7"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The Northern Trust Company</w:t>
      </w:r>
    </w:p>
    <w:p w14:paraId="41F6859E"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593-9219  </w:t>
      </w:r>
    </w:p>
    <w:p w14:paraId="2970D10C" w14:textId="77777777" w:rsidR="007121C1" w:rsidRPr="007121C1" w:rsidRDefault="00C25308" w:rsidP="007121C1">
      <w:pPr>
        <w:rPr>
          <w:rFonts w:asciiTheme="majorHAnsi" w:hAnsiTheme="majorHAnsi" w:cstheme="majorHAnsi"/>
          <w:sz w:val="20"/>
        </w:rPr>
      </w:pPr>
      <w:hyperlink r:id="rId25" w:history="1">
        <w:r w:rsidR="007121C1" w:rsidRPr="007121C1">
          <w:rPr>
            <w:rStyle w:val="Hyperlink"/>
            <w:rFonts w:asciiTheme="majorHAnsi" w:hAnsiTheme="majorHAnsi" w:cstheme="majorHAnsi"/>
            <w:sz w:val="20"/>
          </w:rPr>
          <w:t>rh19@ntrs.com</w:t>
        </w:r>
      </w:hyperlink>
    </w:p>
    <w:p w14:paraId="68107A3F" w14:textId="77777777" w:rsidR="007121C1" w:rsidRPr="007121C1" w:rsidRDefault="007121C1" w:rsidP="007121C1">
      <w:pPr>
        <w:rPr>
          <w:rFonts w:asciiTheme="majorHAnsi" w:hAnsiTheme="majorHAnsi" w:cstheme="majorHAnsi"/>
          <w:sz w:val="20"/>
        </w:rPr>
      </w:pPr>
    </w:p>
    <w:p w14:paraId="5B2EA843"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Gregory C. Hamilton, JD</w:t>
      </w:r>
    </w:p>
    <w:p w14:paraId="27FA0954"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Hamilton &amp; Associates, PLLC</w:t>
      </w:r>
    </w:p>
    <w:p w14:paraId="3E44A013"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642-6150 </w:t>
      </w:r>
    </w:p>
    <w:p w14:paraId="69BDDA75" w14:textId="77777777" w:rsidR="007121C1" w:rsidRPr="007121C1" w:rsidRDefault="00C25308" w:rsidP="007121C1">
      <w:pPr>
        <w:rPr>
          <w:rFonts w:asciiTheme="majorHAnsi" w:hAnsiTheme="majorHAnsi" w:cstheme="majorHAnsi"/>
          <w:sz w:val="20"/>
        </w:rPr>
      </w:pPr>
      <w:hyperlink r:id="rId26" w:history="1">
        <w:r w:rsidR="007121C1" w:rsidRPr="007121C1">
          <w:rPr>
            <w:rStyle w:val="Hyperlink"/>
            <w:rFonts w:asciiTheme="majorHAnsi" w:hAnsiTheme="majorHAnsi" w:cstheme="majorHAnsi"/>
            <w:sz w:val="20"/>
          </w:rPr>
          <w:t>ghamiltonesq@aol.com</w:t>
        </w:r>
      </w:hyperlink>
    </w:p>
    <w:p w14:paraId="66B09251" w14:textId="77777777" w:rsidR="00575197" w:rsidRDefault="00575197" w:rsidP="007121C1">
      <w:pPr>
        <w:rPr>
          <w:rFonts w:asciiTheme="majorHAnsi" w:hAnsiTheme="majorHAnsi" w:cstheme="majorHAnsi"/>
          <w:sz w:val="20"/>
        </w:rPr>
      </w:pPr>
    </w:p>
    <w:p w14:paraId="1AD9AC13" w14:textId="6561741E"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Andrew J. McCulloch, JD</w:t>
      </w:r>
    </w:p>
    <w:p w14:paraId="2BAB1318"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Giroux </w:t>
      </w:r>
      <w:r>
        <w:rPr>
          <w:rFonts w:asciiTheme="majorHAnsi" w:hAnsiTheme="majorHAnsi" w:cstheme="majorHAnsi"/>
          <w:sz w:val="20"/>
        </w:rPr>
        <w:t>Law Firm</w:t>
      </w:r>
    </w:p>
    <w:p w14:paraId="5D08506A" w14:textId="77777777" w:rsid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531-8665</w:t>
      </w:r>
    </w:p>
    <w:p w14:paraId="2301E467"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w:t>
      </w:r>
      <w:hyperlink r:id="rId27" w:history="1">
        <w:r w:rsidRPr="007121C1">
          <w:rPr>
            <w:rStyle w:val="Hyperlink"/>
            <w:rFonts w:asciiTheme="majorHAnsi" w:hAnsiTheme="majorHAnsi" w:cstheme="majorHAnsi"/>
            <w:sz w:val="20"/>
          </w:rPr>
          <w:t>a.mcculloch@girouxamburn.com</w:t>
        </w:r>
      </w:hyperlink>
    </w:p>
    <w:p w14:paraId="1AA3FA7E" w14:textId="77777777" w:rsidR="007121C1" w:rsidRPr="007121C1" w:rsidRDefault="007121C1" w:rsidP="007121C1">
      <w:pPr>
        <w:rPr>
          <w:rFonts w:asciiTheme="majorHAnsi" w:hAnsiTheme="majorHAnsi" w:cstheme="majorHAnsi"/>
          <w:sz w:val="20"/>
        </w:rPr>
      </w:pPr>
    </w:p>
    <w:p w14:paraId="1FCD7AA8" w14:textId="77777777" w:rsidR="007121C1" w:rsidRPr="007121C1" w:rsidRDefault="008C1958" w:rsidP="007121C1">
      <w:pPr>
        <w:rPr>
          <w:rFonts w:asciiTheme="majorHAnsi" w:hAnsiTheme="majorHAnsi" w:cstheme="majorHAnsi"/>
          <w:sz w:val="20"/>
        </w:rPr>
      </w:pPr>
      <w:r>
        <w:rPr>
          <w:rFonts w:asciiTheme="majorHAnsi" w:hAnsiTheme="majorHAnsi" w:cstheme="majorHAnsi"/>
          <w:sz w:val="20"/>
        </w:rPr>
        <w:t>Jim</w:t>
      </w:r>
      <w:r w:rsidR="007121C1" w:rsidRPr="007121C1">
        <w:rPr>
          <w:rFonts w:asciiTheme="majorHAnsi" w:hAnsiTheme="majorHAnsi" w:cstheme="majorHAnsi"/>
          <w:sz w:val="20"/>
        </w:rPr>
        <w:t xml:space="preserve"> </w:t>
      </w:r>
      <w:proofErr w:type="spellStart"/>
      <w:r w:rsidR="007121C1" w:rsidRPr="007121C1">
        <w:rPr>
          <w:rFonts w:asciiTheme="majorHAnsi" w:hAnsiTheme="majorHAnsi" w:cstheme="majorHAnsi"/>
          <w:sz w:val="20"/>
        </w:rPr>
        <w:t>Smallegan</w:t>
      </w:r>
      <w:proofErr w:type="spellEnd"/>
      <w:r w:rsidR="007121C1" w:rsidRPr="007121C1">
        <w:rPr>
          <w:rFonts w:asciiTheme="majorHAnsi" w:hAnsiTheme="majorHAnsi" w:cstheme="majorHAnsi"/>
          <w:sz w:val="20"/>
        </w:rPr>
        <w:t xml:space="preserve">, </w:t>
      </w:r>
    </w:p>
    <w:p w14:paraId="28E7526E"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CPA, CLTC, RICP®, CASL, CLU, </w:t>
      </w:r>
      <w:proofErr w:type="spellStart"/>
      <w:r w:rsidRPr="007121C1">
        <w:rPr>
          <w:rFonts w:asciiTheme="majorHAnsi" w:hAnsiTheme="majorHAnsi" w:cstheme="majorHAnsi"/>
          <w:sz w:val="20"/>
        </w:rPr>
        <w:t>ChFC</w:t>
      </w:r>
      <w:proofErr w:type="spellEnd"/>
    </w:p>
    <w:p w14:paraId="4D51FFCE"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Northwestern Mutual</w:t>
      </w:r>
    </w:p>
    <w:p w14:paraId="5DCF645D"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244-6080 </w:t>
      </w:r>
    </w:p>
    <w:p w14:paraId="784A3E84" w14:textId="77777777" w:rsidR="007121C1" w:rsidRPr="007121C1" w:rsidRDefault="00C25308" w:rsidP="007121C1">
      <w:pPr>
        <w:rPr>
          <w:rFonts w:asciiTheme="majorHAnsi" w:hAnsiTheme="majorHAnsi" w:cstheme="majorHAnsi"/>
          <w:sz w:val="20"/>
        </w:rPr>
      </w:pPr>
      <w:hyperlink r:id="rId28" w:history="1">
        <w:r w:rsidR="007121C1" w:rsidRPr="007121C1">
          <w:rPr>
            <w:rStyle w:val="Hyperlink"/>
            <w:rFonts w:asciiTheme="majorHAnsi" w:hAnsiTheme="majorHAnsi" w:cstheme="majorHAnsi"/>
            <w:sz w:val="20"/>
          </w:rPr>
          <w:t>james.smallegan@nm.com</w:t>
        </w:r>
      </w:hyperlink>
    </w:p>
    <w:p w14:paraId="534D3C06" w14:textId="77777777" w:rsidR="007121C1" w:rsidRPr="007121C1" w:rsidRDefault="007121C1" w:rsidP="007121C1">
      <w:pPr>
        <w:rPr>
          <w:rFonts w:asciiTheme="majorHAnsi" w:hAnsiTheme="majorHAnsi" w:cstheme="majorHAnsi"/>
          <w:color w:val="1F497D"/>
          <w:sz w:val="20"/>
          <w:szCs w:val="20"/>
        </w:rPr>
      </w:pPr>
    </w:p>
    <w:p w14:paraId="0776876D"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Kris Wolfe, CAE</w:t>
      </w:r>
      <w:r w:rsidR="00D7119F">
        <w:rPr>
          <w:rFonts w:asciiTheme="majorHAnsi" w:hAnsiTheme="majorHAnsi" w:cstheme="majorHAnsi"/>
          <w:sz w:val="20"/>
        </w:rPr>
        <w:t>,</w:t>
      </w:r>
      <w:r w:rsidRPr="007121C1">
        <w:rPr>
          <w:rFonts w:asciiTheme="majorHAnsi" w:hAnsiTheme="majorHAnsi" w:cstheme="majorHAnsi"/>
          <w:sz w:val="20"/>
        </w:rPr>
        <w:t xml:space="preserve"> Administrator</w:t>
      </w:r>
    </w:p>
    <w:p w14:paraId="69360B3B"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Association Expertise, LLC</w:t>
      </w:r>
    </w:p>
    <w:p w14:paraId="5959BDD5"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(313) 530-9223 </w:t>
      </w:r>
    </w:p>
    <w:p w14:paraId="62D487B1" w14:textId="77777777" w:rsidR="007121C1" w:rsidRDefault="00C25308" w:rsidP="007121C1">
      <w:pPr>
        <w:pStyle w:val="Bembo1314bluecaps"/>
        <w:spacing w:before="90"/>
        <w:rPr>
          <w:rFonts w:ascii="Arial" w:hAnsi="Arial" w:cs="Arial"/>
          <w:b w:val="0"/>
          <w:bCs w:val="0"/>
          <w:sz w:val="20"/>
        </w:rPr>
      </w:pPr>
      <w:hyperlink r:id="rId29" w:history="1">
        <w:r w:rsidR="007121C1" w:rsidRPr="00D37BDC">
          <w:rPr>
            <w:rStyle w:val="Hyperlink"/>
            <w:rFonts w:ascii="Arial" w:hAnsi="Arial" w:cs="Arial"/>
            <w:b w:val="0"/>
            <w:bCs w:val="0"/>
            <w:sz w:val="20"/>
          </w:rPr>
          <w:t>fepcmd@associationoffice.org</w:t>
        </w:r>
      </w:hyperlink>
    </w:p>
    <w:p w14:paraId="60232A04" w14:textId="77777777" w:rsidR="00C7449E" w:rsidRDefault="00C7449E" w:rsidP="007121C1">
      <w:pPr>
        <w:pStyle w:val="Bembo1314bluecaps"/>
        <w:spacing w:before="90"/>
        <w:rPr>
          <w:rFonts w:ascii="Arial" w:hAnsi="Arial" w:cs="Arial"/>
          <w:b w:val="0"/>
          <w:bCs w:val="0"/>
          <w:sz w:val="20"/>
        </w:rPr>
      </w:pPr>
    </w:p>
    <w:p w14:paraId="0E66800C" w14:textId="554556E3" w:rsidR="00D8277F" w:rsidRDefault="007121C1" w:rsidP="007121C1">
      <w:pPr>
        <w:pStyle w:val="Bembo1314bluecaps"/>
        <w:spacing w:before="90"/>
      </w:pPr>
      <w:r>
        <w:rPr>
          <w:rFonts w:ascii="Arial" w:hAnsi="Arial" w:cs="Arial"/>
          <w:b w:val="0"/>
          <w:bCs w:val="0"/>
          <w:sz w:val="20"/>
        </w:rPr>
        <w:t>n</w:t>
      </w:r>
      <w:r w:rsidR="00D8277F">
        <w:t>ewsletter Editor</w:t>
      </w:r>
    </w:p>
    <w:p w14:paraId="0D4B11AC" w14:textId="77777777" w:rsidR="00D8277F" w:rsidRPr="00D7119F" w:rsidRDefault="00D7119F" w:rsidP="00D7119F">
      <w:pPr>
        <w:pStyle w:val="body"/>
        <w:tabs>
          <w:tab w:val="left" w:pos="360"/>
        </w:tabs>
        <w:spacing w:after="0"/>
        <w:rPr>
          <w:rFonts w:asciiTheme="majorHAnsi" w:hAnsiTheme="majorHAnsi" w:cstheme="majorHAnsi"/>
          <w:spacing w:val="-2"/>
        </w:rPr>
      </w:pPr>
      <w:r w:rsidRPr="00D7119F">
        <w:rPr>
          <w:rFonts w:asciiTheme="majorHAnsi" w:hAnsiTheme="majorHAnsi" w:cstheme="majorHAnsi"/>
          <w:spacing w:val="-2"/>
        </w:rPr>
        <w:t xml:space="preserve">James Malcolm Knaus, CFP®, MSM, AEP®, CLU®, </w:t>
      </w:r>
      <w:proofErr w:type="spellStart"/>
      <w:r w:rsidRPr="00D7119F">
        <w:rPr>
          <w:rFonts w:asciiTheme="majorHAnsi" w:hAnsiTheme="majorHAnsi" w:cstheme="majorHAnsi"/>
          <w:spacing w:val="-2"/>
        </w:rPr>
        <w:t>ChFC</w:t>
      </w:r>
      <w:proofErr w:type="spellEnd"/>
      <w:r w:rsidRPr="00D7119F">
        <w:rPr>
          <w:rFonts w:asciiTheme="majorHAnsi" w:hAnsiTheme="majorHAnsi" w:cstheme="majorHAnsi"/>
          <w:spacing w:val="-2"/>
        </w:rPr>
        <w:t>®, RICP®</w:t>
      </w:r>
    </w:p>
    <w:p w14:paraId="13F1A7A3" w14:textId="77777777" w:rsidR="00D7119F" w:rsidRPr="00D7119F" w:rsidRDefault="00D7119F" w:rsidP="00D7119F">
      <w:pPr>
        <w:pStyle w:val="body"/>
        <w:tabs>
          <w:tab w:val="left" w:pos="360"/>
        </w:tabs>
        <w:spacing w:after="0"/>
        <w:rPr>
          <w:rFonts w:asciiTheme="majorHAnsi" w:hAnsiTheme="majorHAnsi" w:cstheme="majorHAnsi"/>
          <w:spacing w:val="-2"/>
        </w:rPr>
      </w:pPr>
      <w:r w:rsidRPr="00D7119F">
        <w:rPr>
          <w:rFonts w:asciiTheme="majorHAnsi" w:hAnsiTheme="majorHAnsi" w:cstheme="majorHAnsi"/>
          <w:spacing w:val="-2"/>
        </w:rPr>
        <w:t>Global Wealth Advisors, LLC</w:t>
      </w:r>
    </w:p>
    <w:p w14:paraId="38B8DBE0" w14:textId="77777777" w:rsidR="00D7119F" w:rsidRPr="00D7119F" w:rsidRDefault="00D7119F" w:rsidP="00D7119F">
      <w:pPr>
        <w:pStyle w:val="body"/>
        <w:tabs>
          <w:tab w:val="left" w:pos="360"/>
        </w:tabs>
        <w:spacing w:after="0"/>
        <w:rPr>
          <w:rFonts w:asciiTheme="majorHAnsi" w:hAnsiTheme="majorHAnsi" w:cstheme="majorHAnsi"/>
          <w:spacing w:val="-2"/>
        </w:rPr>
      </w:pPr>
      <w:r w:rsidRPr="00D7119F">
        <w:rPr>
          <w:rFonts w:asciiTheme="majorHAnsi" w:hAnsiTheme="majorHAnsi" w:cstheme="majorHAnsi"/>
          <w:spacing w:val="-2"/>
        </w:rPr>
        <w:t>(248) 457-4555</w:t>
      </w:r>
    </w:p>
    <w:p w14:paraId="26D7FB0A" w14:textId="77777777" w:rsidR="00D7119F" w:rsidRDefault="00C25308" w:rsidP="00D7119F">
      <w:pPr>
        <w:pStyle w:val="body"/>
        <w:tabs>
          <w:tab w:val="left" w:pos="360"/>
        </w:tabs>
        <w:spacing w:after="0"/>
        <w:rPr>
          <w:rFonts w:asciiTheme="majorHAnsi" w:hAnsiTheme="majorHAnsi" w:cstheme="majorHAnsi"/>
          <w:spacing w:val="-2"/>
        </w:rPr>
      </w:pPr>
      <w:hyperlink r:id="rId30" w:history="1">
        <w:r w:rsidR="00304D70" w:rsidRPr="00183B30">
          <w:rPr>
            <w:rStyle w:val="Hyperlink"/>
            <w:rFonts w:asciiTheme="majorHAnsi" w:hAnsiTheme="majorHAnsi" w:cstheme="majorHAnsi"/>
            <w:spacing w:val="-2"/>
          </w:rPr>
          <w:t>Jimknaus@gwallc.com</w:t>
        </w:r>
      </w:hyperlink>
    </w:p>
    <w:p w14:paraId="797FEA47" w14:textId="77777777" w:rsidR="00F8517D" w:rsidRDefault="00F8517D" w:rsidP="00D7119F">
      <w:pPr>
        <w:pStyle w:val="body"/>
        <w:tabs>
          <w:tab w:val="left" w:pos="360"/>
        </w:tabs>
        <w:spacing w:after="0"/>
        <w:rPr>
          <w:rFonts w:asciiTheme="majorHAnsi" w:hAnsiTheme="majorHAnsi" w:cstheme="majorHAnsi"/>
          <w:spacing w:val="-2"/>
        </w:rPr>
        <w:sectPr w:rsidR="00F8517D" w:rsidSect="00575197">
          <w:type w:val="continuous"/>
          <w:pgSz w:w="12240" w:h="15840"/>
          <w:pgMar w:top="720" w:right="720" w:bottom="720" w:left="720" w:header="720" w:footer="720" w:gutter="0"/>
          <w:cols w:space="720"/>
          <w:noEndnote/>
        </w:sectPr>
      </w:pPr>
    </w:p>
    <w:p w14:paraId="46C6803B" w14:textId="20FBDDFD" w:rsidR="00304D70" w:rsidRPr="00D7119F" w:rsidRDefault="00304D70" w:rsidP="00D7119F">
      <w:pPr>
        <w:pStyle w:val="body"/>
        <w:tabs>
          <w:tab w:val="left" w:pos="360"/>
        </w:tabs>
        <w:spacing w:after="0"/>
        <w:rPr>
          <w:rFonts w:asciiTheme="majorHAnsi" w:hAnsiTheme="majorHAnsi" w:cstheme="majorHAnsi"/>
          <w:spacing w:val="-2"/>
        </w:rPr>
      </w:pPr>
    </w:p>
    <w:p w14:paraId="483229DB" w14:textId="77777777" w:rsidR="00D7119F" w:rsidRDefault="00D7119F" w:rsidP="00D8277F">
      <w:pPr>
        <w:pStyle w:val="body"/>
        <w:tabs>
          <w:tab w:val="left" w:pos="360"/>
        </w:tabs>
        <w:spacing w:after="0"/>
        <w:ind w:left="180"/>
        <w:rPr>
          <w:spacing w:val="-2"/>
        </w:rPr>
      </w:pPr>
    </w:p>
    <w:p w14:paraId="477C88E8" w14:textId="22E0951F" w:rsidR="00D8277F" w:rsidRPr="003D423C" w:rsidRDefault="00145376" w:rsidP="003D423C">
      <w:pPr>
        <w:pStyle w:val="Impactblue28"/>
        <w:rPr>
          <w:rFonts w:ascii="Bembo" w:hAnsi="Bembo" w:cs="Frutiger-LightCn"/>
          <w:b/>
          <w:bCs/>
          <w:color w:val="0CA51C"/>
        </w:rPr>
      </w:pPr>
      <w:r w:rsidRPr="003D423C">
        <w:rPr>
          <w:rFonts w:ascii="Bembo" w:hAnsi="Bembo" w:cs="Frutiger-LightCn"/>
          <w:b/>
          <w:bCs/>
          <w:color w:val="0CA51C"/>
        </w:rPr>
        <w:lastRenderedPageBreak/>
        <w:t>PRESIDENT'S MESSAGE</w:t>
      </w:r>
    </w:p>
    <w:p w14:paraId="0F9CF7AA" w14:textId="77777777" w:rsidR="00D85657" w:rsidRDefault="00D85657" w:rsidP="00D85657">
      <w:pPr>
        <w:pStyle w:val="body"/>
        <w:rPr>
          <w:rStyle w:val="bodyboldital"/>
        </w:rPr>
      </w:pPr>
    </w:p>
    <w:p w14:paraId="2536E3B6" w14:textId="77777777" w:rsidR="00145376" w:rsidRPr="00145376" w:rsidRDefault="004C1D78" w:rsidP="00145376">
      <w:pPr>
        <w:ind w:firstLine="720"/>
        <w:rPr>
          <w:sz w:val="22"/>
          <w:szCs w:val="22"/>
        </w:rPr>
      </w:pPr>
      <w:r w:rsidRPr="00145376">
        <w:rPr>
          <w:sz w:val="22"/>
          <w:szCs w:val="22"/>
        </w:rPr>
        <w:t xml:space="preserve">     </w:t>
      </w:r>
      <w:r w:rsidR="00145376" w:rsidRPr="00145376">
        <w:rPr>
          <w:sz w:val="22"/>
          <w:szCs w:val="22"/>
        </w:rPr>
        <w:t>I am writing this article on a wonderful sunny day.  The temperature is still a little cool, but as I was walking my dog this morning, I saw glimpses of new shoots peeking up in my flower beds, and that tells me Spring is right around the corner.  As we moved quickly through the first three months of 2021, and the beginning of my</w:t>
      </w:r>
      <w:r w:rsidR="00145376" w:rsidRPr="00145376">
        <w:rPr>
          <w:sz w:val="22"/>
          <w:szCs w:val="22"/>
          <w:vertAlign w:val="superscript"/>
        </w:rPr>
        <w:t xml:space="preserve"> </w:t>
      </w:r>
      <w:r w:rsidR="00145376" w:rsidRPr="00145376">
        <w:rPr>
          <w:sz w:val="22"/>
          <w:szCs w:val="22"/>
        </w:rPr>
        <w:t>second term as President of the Financial and Estate Planning Council of Metro Detroit, I would like to reflect that the last twelve months have been the most challenging, but also the most rewarding in my career and as the President of such a wonderful organization such as ours.  The challenges have been obvious: learning and dealing with new technologies and market landscapes, a new work environment, engaging with clients remotely in meaningful ways, uncertainty in the law under the new White House administration, and how our organization rose to the challenges in bringing world class virtual programming through webinars instead of in-person learning.  I hope that the Council’s programming in 2020 has met your expectations and has added value to your membership.  I thank the Board again for their dedication through 2020 and look forward to a great 2021.</w:t>
      </w:r>
    </w:p>
    <w:p w14:paraId="45CA850C" w14:textId="77777777" w:rsidR="00145376" w:rsidRPr="00145376" w:rsidRDefault="00145376" w:rsidP="00145376">
      <w:pPr>
        <w:ind w:firstLine="720"/>
        <w:rPr>
          <w:sz w:val="22"/>
          <w:szCs w:val="22"/>
        </w:rPr>
      </w:pPr>
    </w:p>
    <w:p w14:paraId="055F0597" w14:textId="77777777" w:rsidR="00145376" w:rsidRPr="00145376" w:rsidRDefault="00145376" w:rsidP="00145376">
      <w:pPr>
        <w:ind w:firstLine="720"/>
        <w:rPr>
          <w:sz w:val="22"/>
          <w:szCs w:val="22"/>
        </w:rPr>
      </w:pPr>
      <w:r w:rsidRPr="00145376">
        <w:rPr>
          <w:sz w:val="22"/>
          <w:szCs w:val="22"/>
        </w:rPr>
        <w:t>Along with so many, I am hopeful that we can get back to “business as usual” sometime in 2021.  As we are all itching to gather together in person for our quarterly meetings, please rest assured that the Board of Directors and Programming Committee are having serious conversations on how and what that looks like during the year.  We are all encouraged by the vaccinations taking place in Southeast Michigan and the continued path of most Michiganders getting vaccinated by the end of the summer.  However, timing is crucial.  We take the health and comfort levels of each of every one of our members very seriously.  So please stay tuned.</w:t>
      </w:r>
    </w:p>
    <w:p w14:paraId="2966185F" w14:textId="77777777" w:rsidR="00145376" w:rsidRPr="00145376" w:rsidRDefault="00145376" w:rsidP="00145376">
      <w:pPr>
        <w:ind w:firstLine="720"/>
        <w:rPr>
          <w:sz w:val="22"/>
          <w:szCs w:val="22"/>
        </w:rPr>
      </w:pPr>
    </w:p>
    <w:p w14:paraId="4CC1B5EC" w14:textId="77777777" w:rsidR="00145376" w:rsidRPr="00145376" w:rsidRDefault="00145376" w:rsidP="00145376">
      <w:pPr>
        <w:ind w:firstLine="720"/>
        <w:rPr>
          <w:sz w:val="22"/>
          <w:szCs w:val="22"/>
        </w:rPr>
      </w:pPr>
      <w:r w:rsidRPr="00145376">
        <w:rPr>
          <w:sz w:val="22"/>
          <w:szCs w:val="22"/>
        </w:rPr>
        <w:t>Our complimentary webinars last year provided us with programs that were critical to our practices. A special thanks goes out to Jeff Hoenle, and his committee, in offering presentations that included programs on: Estate Planning for Families, Valuations, Spousal Lifetime Access Trusts, Auto Insurance, Special Needs planning, Considerations in Embarking on In-Vitro, and finishing the year with Sam Donaldson on: Now What? – How Recent Developments Affect Contemporary Estate Planning.  I am pleased that our commitment to learning for 2021 has not slowed down, and that we are offering two upcoming complimentary webinars in March and April.  Please take time to register for Leveraging Tax Deferred Annuities in Irrevocable Trusts on 3/30/21 and Thoughtful and Experienced Trustee: Lesson Learned from Guiding Families Through Uncertainty on 4/28/21.  Of course, I can’t be more excited to inform members that we are bringing back the annual golf outing on May 24</w:t>
      </w:r>
      <w:r w:rsidRPr="00145376">
        <w:rPr>
          <w:sz w:val="22"/>
          <w:szCs w:val="22"/>
          <w:vertAlign w:val="superscript"/>
        </w:rPr>
        <w:t>th</w:t>
      </w:r>
      <w:r w:rsidRPr="00145376">
        <w:rPr>
          <w:sz w:val="22"/>
          <w:szCs w:val="22"/>
        </w:rPr>
        <w:t xml:space="preserve"> at Wabeek Country Club.  So, all you golfers, get ready for a day of fun and fellowship! </w:t>
      </w:r>
    </w:p>
    <w:p w14:paraId="3E6D0E87" w14:textId="77777777" w:rsidR="00145376" w:rsidRPr="00145376" w:rsidRDefault="00145376" w:rsidP="00145376">
      <w:pPr>
        <w:ind w:firstLine="720"/>
        <w:rPr>
          <w:sz w:val="22"/>
          <w:szCs w:val="22"/>
        </w:rPr>
      </w:pPr>
    </w:p>
    <w:p w14:paraId="78D32B2E" w14:textId="77777777" w:rsidR="00145376" w:rsidRPr="00145376" w:rsidRDefault="00145376" w:rsidP="00145376">
      <w:pPr>
        <w:ind w:firstLine="720"/>
        <w:rPr>
          <w:sz w:val="22"/>
          <w:szCs w:val="22"/>
        </w:rPr>
      </w:pPr>
      <w:r w:rsidRPr="00145376">
        <w:rPr>
          <w:sz w:val="22"/>
          <w:szCs w:val="22"/>
        </w:rPr>
        <w:t>As always, our organization’s success continues to focus on increasing membership, providing useful and interesting topics presented by highly accredited speakers, and being good stewards in our communities.  Please consider inviting colleagues to our complimentary webinars until we can meet in-person.  This is an excellent way of introducing younger colleagues in your firm to join the FEPCMD.  I also encourage everyone to get more involved in the Council and to participate in committees. They are a great way to meet new people, build professional networks, and make the membership stronger.  Lastly, please feel free to reach out to me at any time.  I thank you again for the privilege to serve as your President, even if it is only remotely.</w:t>
      </w:r>
    </w:p>
    <w:p w14:paraId="582C7141" w14:textId="77777777" w:rsidR="00145376" w:rsidRPr="00145376" w:rsidRDefault="00145376" w:rsidP="00145376">
      <w:pPr>
        <w:rPr>
          <w:sz w:val="22"/>
          <w:szCs w:val="22"/>
        </w:rPr>
      </w:pPr>
    </w:p>
    <w:p w14:paraId="3C01BA08" w14:textId="77777777" w:rsidR="00145376" w:rsidRPr="00145376" w:rsidRDefault="00145376" w:rsidP="00145376">
      <w:pPr>
        <w:rPr>
          <w:sz w:val="22"/>
          <w:szCs w:val="22"/>
        </w:rPr>
      </w:pPr>
      <w:r w:rsidRPr="00145376">
        <w:rPr>
          <w:sz w:val="22"/>
          <w:szCs w:val="22"/>
        </w:rPr>
        <w:t>Sally Vaughn, CTFA</w:t>
      </w:r>
    </w:p>
    <w:p w14:paraId="294AA291" w14:textId="35A52FA5" w:rsidR="00145376" w:rsidRDefault="00145376" w:rsidP="00145376">
      <w:pPr>
        <w:rPr>
          <w:sz w:val="22"/>
          <w:szCs w:val="22"/>
        </w:rPr>
      </w:pPr>
      <w:r w:rsidRPr="00145376">
        <w:rPr>
          <w:sz w:val="22"/>
          <w:szCs w:val="22"/>
        </w:rPr>
        <w:t>President</w:t>
      </w:r>
    </w:p>
    <w:p w14:paraId="12804834" w14:textId="5E5EB294" w:rsidR="00145376" w:rsidRDefault="00145376" w:rsidP="00145376">
      <w:pPr>
        <w:rPr>
          <w:sz w:val="22"/>
          <w:szCs w:val="22"/>
        </w:rPr>
      </w:pPr>
    </w:p>
    <w:p w14:paraId="71F5C0BD" w14:textId="12361DE4" w:rsidR="00145376" w:rsidRDefault="00145376" w:rsidP="00145376">
      <w:pPr>
        <w:rPr>
          <w:sz w:val="22"/>
          <w:szCs w:val="22"/>
        </w:rPr>
      </w:pPr>
    </w:p>
    <w:p w14:paraId="3AFA7013" w14:textId="6016DC7A" w:rsidR="003D423C" w:rsidRDefault="003D423C" w:rsidP="003D423C">
      <w:pPr>
        <w:jc w:val="center"/>
        <w:rPr>
          <w:rFonts w:ascii="Times New Roman" w:hAnsi="Times New Roman"/>
          <w:b/>
          <w:bCs/>
          <w:iCs/>
          <w:szCs w:val="20"/>
        </w:rPr>
      </w:pPr>
      <w:r>
        <w:rPr>
          <w:noProof/>
        </w:rPr>
        <w:drawing>
          <wp:inline distT="0" distB="0" distL="0" distR="0" wp14:anchorId="70132A49" wp14:editId="4362C5AD">
            <wp:extent cx="3230880" cy="1016650"/>
            <wp:effectExtent l="0" t="0" r="0" b="0"/>
            <wp:docPr id="5" name="Picture 5" descr="Squiggly Lines Clipart - Ornament Clipart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uiggly Lines Clipart - Ornament Clipart , Free Transparent Clipart -  ClipartKey"/>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290970" cy="1035558"/>
                    </a:xfrm>
                    <a:prstGeom prst="rect">
                      <a:avLst/>
                    </a:prstGeom>
                    <a:noFill/>
                    <a:ln>
                      <a:noFill/>
                    </a:ln>
                  </pic:spPr>
                </pic:pic>
              </a:graphicData>
            </a:graphic>
          </wp:inline>
        </w:drawing>
      </w:r>
    </w:p>
    <w:p w14:paraId="06C34E66" w14:textId="77777777" w:rsidR="003D423C" w:rsidRDefault="003D423C" w:rsidP="008E6ED7">
      <w:pPr>
        <w:jc w:val="center"/>
        <w:rPr>
          <w:rFonts w:ascii="Times New Roman" w:hAnsi="Times New Roman"/>
          <w:b/>
          <w:bCs/>
          <w:iCs/>
          <w:szCs w:val="20"/>
        </w:rPr>
      </w:pPr>
    </w:p>
    <w:p w14:paraId="6C9700AE" w14:textId="61F916FE" w:rsidR="008E6ED7" w:rsidRPr="00462025" w:rsidRDefault="008E6ED7" w:rsidP="003D423C">
      <w:pPr>
        <w:jc w:val="center"/>
        <w:rPr>
          <w:rFonts w:ascii="Times New Roman" w:hAnsi="Times New Roman"/>
          <w:b/>
        </w:rPr>
      </w:pPr>
      <w:r w:rsidRPr="00462025">
        <w:rPr>
          <w:rFonts w:ascii="Times New Roman" w:hAnsi="Times New Roman"/>
          <w:b/>
          <w:bCs/>
          <w:iCs/>
          <w:szCs w:val="20"/>
        </w:rPr>
        <w:t>THE FINANCIAL AND ESTATE PLANNING COUNCIL OF METROPOLITAN DETROIT</w:t>
      </w:r>
    </w:p>
    <w:p w14:paraId="78020579" w14:textId="77777777" w:rsidR="008E6ED7" w:rsidRDefault="008E6ED7" w:rsidP="008E6ED7">
      <w:pPr>
        <w:spacing w:line="240" w:lineRule="exact"/>
        <w:jc w:val="center"/>
        <w:rPr>
          <w:rFonts w:ascii="Times New Roman" w:hAnsi="Times New Roman"/>
          <w:b/>
          <w:iCs/>
          <w:szCs w:val="20"/>
        </w:rPr>
      </w:pPr>
      <w:r w:rsidRPr="003F4ACB">
        <w:rPr>
          <w:rFonts w:ascii="Times New Roman" w:hAnsi="Times New Roman"/>
          <w:b/>
          <w:iCs/>
          <w:szCs w:val="20"/>
        </w:rPr>
        <w:t>Present</w:t>
      </w:r>
      <w:r>
        <w:rPr>
          <w:rFonts w:ascii="Times New Roman" w:hAnsi="Times New Roman"/>
          <w:b/>
          <w:iCs/>
          <w:szCs w:val="20"/>
        </w:rPr>
        <w:t>s</w:t>
      </w:r>
    </w:p>
    <w:p w14:paraId="0098F350" w14:textId="77777777" w:rsidR="008E6ED7" w:rsidRDefault="008E6ED7" w:rsidP="008E6ED7">
      <w:pPr>
        <w:pStyle w:val="Heading1"/>
        <w:rPr>
          <w:rFonts w:ascii="Arial" w:hAnsi="Arial" w:cs="Arial"/>
          <w:i w:val="0"/>
          <w:iCs w:val="0"/>
          <w:color w:val="FF0000"/>
          <w:sz w:val="36"/>
          <w:szCs w:val="36"/>
        </w:rPr>
      </w:pPr>
      <w:r>
        <w:rPr>
          <w:rFonts w:ascii="Arial" w:hAnsi="Arial" w:cs="Arial"/>
          <w:i w:val="0"/>
          <w:iCs w:val="0"/>
          <w:color w:val="FF0000"/>
          <w:sz w:val="36"/>
          <w:szCs w:val="36"/>
        </w:rPr>
        <w:t>Tuesday, March 30, 2021</w:t>
      </w:r>
    </w:p>
    <w:p w14:paraId="06BAFD63" w14:textId="77777777" w:rsidR="008E6ED7" w:rsidRDefault="008E6ED7" w:rsidP="008E6ED7">
      <w:pPr>
        <w:jc w:val="center"/>
        <w:rPr>
          <w:rFonts w:cs="Arial"/>
          <w:b/>
          <w:bCs/>
          <w:color w:val="FF0000"/>
        </w:rPr>
      </w:pPr>
      <w:r w:rsidRPr="00693239">
        <w:rPr>
          <w:rFonts w:cs="Arial"/>
          <w:b/>
          <w:bCs/>
          <w:color w:val="FF0000"/>
          <w:u w:val="single"/>
        </w:rPr>
        <w:t>AGENDA</w:t>
      </w:r>
      <w:r w:rsidRPr="00693239">
        <w:rPr>
          <w:rFonts w:cs="Arial"/>
          <w:b/>
          <w:bCs/>
          <w:color w:val="FF0000"/>
        </w:rPr>
        <w:t>:</w:t>
      </w:r>
    </w:p>
    <w:p w14:paraId="4E9770B8" w14:textId="77777777" w:rsidR="008E6ED7" w:rsidRPr="00693239" w:rsidRDefault="008E6ED7" w:rsidP="008E6ED7">
      <w:pPr>
        <w:jc w:val="center"/>
        <w:rPr>
          <w:rFonts w:cs="Arial"/>
          <w:b/>
          <w:bCs/>
          <w:color w:val="FF0000"/>
          <w:sz w:val="16"/>
          <w:szCs w:val="16"/>
        </w:rPr>
      </w:pPr>
    </w:p>
    <w:p w14:paraId="22CC1933" w14:textId="77777777" w:rsidR="008E6ED7" w:rsidRPr="00693239" w:rsidRDefault="008E6ED7" w:rsidP="008E6ED7">
      <w:pPr>
        <w:jc w:val="center"/>
        <w:rPr>
          <w:rFonts w:cs="Arial"/>
          <w:b/>
          <w:bCs/>
          <w:color w:val="FF0000"/>
        </w:rPr>
      </w:pPr>
      <w:r w:rsidRPr="00693239">
        <w:rPr>
          <w:rFonts w:cs="Arial"/>
          <w:b/>
          <w:bCs/>
          <w:color w:val="FF0000"/>
        </w:rPr>
        <w:t xml:space="preserve"> </w:t>
      </w:r>
      <w:r>
        <w:rPr>
          <w:rFonts w:cs="Arial"/>
          <w:b/>
          <w:bCs/>
          <w:color w:val="FF0000"/>
        </w:rPr>
        <w:t>11:00 am presentation</w:t>
      </w:r>
      <w:r w:rsidRPr="00693239">
        <w:rPr>
          <w:rFonts w:cs="Arial"/>
          <w:b/>
          <w:bCs/>
          <w:color w:val="FF0000"/>
        </w:rPr>
        <w:t xml:space="preserve"> </w:t>
      </w:r>
      <w:r>
        <w:rPr>
          <w:rFonts w:cs="Arial"/>
          <w:b/>
          <w:bCs/>
          <w:color w:val="FF0000"/>
        </w:rPr>
        <w:t>– 11:35 am</w:t>
      </w:r>
      <w:r w:rsidRPr="00693239">
        <w:rPr>
          <w:rFonts w:cs="Arial"/>
          <w:b/>
          <w:bCs/>
          <w:color w:val="FF0000"/>
        </w:rPr>
        <w:t xml:space="preserve"> Q&amp;A</w:t>
      </w:r>
    </w:p>
    <w:p w14:paraId="0AEF8D4D" w14:textId="77777777" w:rsidR="008E6ED7" w:rsidRPr="00C54CD9" w:rsidRDefault="008E6ED7" w:rsidP="008E6ED7">
      <w:pPr>
        <w:jc w:val="center"/>
        <w:rPr>
          <w:b/>
          <w:bCs/>
          <w:color w:val="FF0000"/>
          <w:sz w:val="16"/>
          <w:szCs w:val="16"/>
        </w:rPr>
      </w:pPr>
    </w:p>
    <w:p w14:paraId="230C794C" w14:textId="77777777" w:rsidR="008E6ED7" w:rsidRDefault="008E6ED7" w:rsidP="008E6ED7">
      <w:pPr>
        <w:jc w:val="center"/>
        <w:rPr>
          <w:b/>
          <w:bCs/>
          <w:color w:val="1F4E79"/>
          <w:sz w:val="36"/>
          <w:szCs w:val="36"/>
        </w:rPr>
      </w:pPr>
      <w:r w:rsidRPr="00C54CD9">
        <w:rPr>
          <w:b/>
          <w:bCs/>
          <w:color w:val="1F4E79"/>
          <w:sz w:val="36"/>
          <w:szCs w:val="36"/>
        </w:rPr>
        <w:t>COMPLIMENTARY WEBINAR</w:t>
      </w:r>
    </w:p>
    <w:p w14:paraId="30962689" w14:textId="77777777" w:rsidR="008E6ED7" w:rsidRPr="00666A7F" w:rsidRDefault="008E6ED7" w:rsidP="008E6ED7">
      <w:pPr>
        <w:jc w:val="center"/>
        <w:rPr>
          <w:b/>
          <w:bCs/>
          <w:color w:val="1F4E79"/>
          <w:sz w:val="36"/>
          <w:szCs w:val="36"/>
        </w:rPr>
      </w:pPr>
    </w:p>
    <w:p w14:paraId="0B512C04" w14:textId="77777777" w:rsidR="008E6ED7" w:rsidRPr="00666A7F" w:rsidRDefault="00C25308" w:rsidP="008E6ED7">
      <w:pPr>
        <w:jc w:val="center"/>
        <w:rPr>
          <w:b/>
          <w:bCs/>
          <w:color w:val="FF0000"/>
          <w:sz w:val="36"/>
          <w:szCs w:val="36"/>
        </w:rPr>
      </w:pPr>
      <w:hyperlink r:id="rId32" w:history="1">
        <w:r w:rsidR="008E6ED7" w:rsidRPr="00D4363A">
          <w:rPr>
            <w:rStyle w:val="Hyperlink"/>
            <w:b/>
            <w:bCs/>
            <w:sz w:val="36"/>
            <w:szCs w:val="36"/>
            <w:highlight w:val="yellow"/>
          </w:rPr>
          <w:t>REGISTER HERE</w:t>
        </w:r>
      </w:hyperlink>
    </w:p>
    <w:p w14:paraId="44124B8D" w14:textId="77777777" w:rsidR="008E6ED7" w:rsidRPr="00823B7D" w:rsidRDefault="008E6ED7" w:rsidP="008E6ED7">
      <w:pPr>
        <w:jc w:val="center"/>
        <w:rPr>
          <w:b/>
          <w:bCs/>
          <w:color w:val="FF0000"/>
          <w:sz w:val="18"/>
          <w:szCs w:val="18"/>
        </w:rPr>
      </w:pPr>
    </w:p>
    <w:p w14:paraId="6B39FFE9" w14:textId="77777777" w:rsidR="008E6ED7" w:rsidRPr="00483C26" w:rsidRDefault="008E6ED7" w:rsidP="008E6ED7">
      <w:pPr>
        <w:jc w:val="center"/>
        <w:rPr>
          <w:b/>
          <w:bCs/>
          <w:color w:val="FF0000"/>
          <w:sz w:val="36"/>
          <w:szCs w:val="36"/>
        </w:rPr>
      </w:pPr>
      <w:r>
        <w:rPr>
          <w:b/>
          <w:bCs/>
          <w:color w:val="FF0000"/>
          <w:sz w:val="36"/>
          <w:szCs w:val="36"/>
        </w:rPr>
        <w:t>Chris Bogren, JD, Jackson National</w:t>
      </w:r>
    </w:p>
    <w:p w14:paraId="2B1B8F59" w14:textId="77777777" w:rsidR="008E6ED7" w:rsidRDefault="008E6ED7" w:rsidP="008E6ED7">
      <w:pPr>
        <w:jc w:val="center"/>
        <w:rPr>
          <w:rFonts w:cs="Arial"/>
          <w:b/>
          <w:color w:val="FF0000"/>
          <w:sz w:val="36"/>
          <w:szCs w:val="36"/>
        </w:rPr>
      </w:pPr>
      <w:r w:rsidRPr="00483C26">
        <w:rPr>
          <w:rFonts w:cs="Arial"/>
          <w:b/>
          <w:color w:val="FF0000"/>
          <w:sz w:val="36"/>
          <w:szCs w:val="36"/>
        </w:rPr>
        <w:t>“</w:t>
      </w:r>
      <w:r>
        <w:rPr>
          <w:rFonts w:cs="Arial"/>
          <w:b/>
          <w:bCs/>
          <w:color w:val="FF0000"/>
          <w:sz w:val="36"/>
          <w:szCs w:val="36"/>
        </w:rPr>
        <w:t>Leveraging Tax-Deferred Annuities in Irrevocable Trusts</w:t>
      </w:r>
      <w:r w:rsidRPr="00483C26">
        <w:rPr>
          <w:rFonts w:cs="Arial"/>
          <w:b/>
          <w:color w:val="FF0000"/>
          <w:sz w:val="36"/>
          <w:szCs w:val="36"/>
        </w:rPr>
        <w:t>”</w:t>
      </w:r>
    </w:p>
    <w:p w14:paraId="5B570CFE" w14:textId="77777777" w:rsidR="008E6ED7" w:rsidRDefault="008E6ED7" w:rsidP="008E6ED7">
      <w:pPr>
        <w:jc w:val="center"/>
        <w:rPr>
          <w:rFonts w:cs="Arial"/>
          <w:b/>
          <w:color w:val="FF0000"/>
          <w:sz w:val="36"/>
          <w:szCs w:val="36"/>
        </w:rPr>
      </w:pPr>
    </w:p>
    <w:p w14:paraId="359A46F0" w14:textId="73E06788" w:rsidR="008E6ED7" w:rsidRDefault="00C25308" w:rsidP="008E6ED7">
      <w:pPr>
        <w:rPr>
          <w:rFonts w:ascii="Calibri" w:hAnsi="Calibri"/>
          <w:b/>
          <w:sz w:val="22"/>
          <w:szCs w:val="22"/>
        </w:rPr>
      </w:pPr>
      <w:r>
        <w:rPr>
          <w:noProof/>
        </w:rPr>
        <w:pict w14:anchorId="3DD0D2AC">
          <v:shapetype id="_x0000_t202" coordsize="21600,21600" o:spt="202" path="m,l,21600r21600,l21600,xe">
            <v:stroke joinstyle="miter"/>
            <v:path gradientshapeok="t" o:connecttype="rect"/>
          </v:shapetype>
          <v:shape id="_x0000_s1026" type="#_x0000_t202" style="position:absolute;margin-left:122.25pt;margin-top:.75pt;width:416.25pt;height:125.75pt;z-index:251659264">
            <v:textbox style="mso-next-textbox:#_x0000_s1026">
              <w:txbxContent>
                <w:p w14:paraId="156A6921" w14:textId="77777777" w:rsidR="008E6ED7" w:rsidRPr="00566597" w:rsidRDefault="008E6ED7" w:rsidP="008E6ED7">
                  <w:pPr>
                    <w:ind w:left="720" w:hanging="360"/>
                    <w:rPr>
                      <w:b/>
                      <w:bCs/>
                      <w:color w:val="2F5496"/>
                      <w:u w:val="single"/>
                    </w:rPr>
                  </w:pPr>
                  <w:r w:rsidRPr="00566597">
                    <w:rPr>
                      <w:b/>
                      <w:bCs/>
                      <w:color w:val="2F5496"/>
                    </w:rPr>
                    <w:t xml:space="preserve">                                           </w:t>
                  </w:r>
                  <w:r w:rsidRPr="00566597">
                    <w:rPr>
                      <w:b/>
                      <w:bCs/>
                      <w:color w:val="2F5496"/>
                      <w:u w:val="single"/>
                    </w:rPr>
                    <w:t>LEARNING OBJECTIVES</w:t>
                  </w:r>
                </w:p>
                <w:p w14:paraId="2E4FD987" w14:textId="77777777" w:rsidR="008E6ED7" w:rsidRPr="00566597" w:rsidRDefault="008E6ED7" w:rsidP="008E6ED7">
                  <w:pPr>
                    <w:pStyle w:val="ListParagraph"/>
                    <w:numPr>
                      <w:ilvl w:val="0"/>
                      <w:numId w:val="7"/>
                    </w:numPr>
                    <w:contextualSpacing w:val="0"/>
                    <w:rPr>
                      <w:rFonts w:eastAsia="Times New Roman"/>
                      <w:color w:val="2F5496"/>
                    </w:rPr>
                  </w:pPr>
                  <w:r w:rsidRPr="00566597">
                    <w:rPr>
                      <w:rFonts w:eastAsia="Times New Roman"/>
                      <w:color w:val="2F5496"/>
                    </w:rPr>
                    <w:t xml:space="preserve">Non-grantor trust confiscatory tax rates </w:t>
                  </w:r>
                </w:p>
                <w:p w14:paraId="4858CEE8" w14:textId="77777777" w:rsidR="008E6ED7" w:rsidRPr="00566597" w:rsidRDefault="008E6ED7" w:rsidP="008E6ED7">
                  <w:pPr>
                    <w:pStyle w:val="ListParagraph"/>
                    <w:numPr>
                      <w:ilvl w:val="1"/>
                      <w:numId w:val="7"/>
                    </w:numPr>
                    <w:contextualSpacing w:val="0"/>
                    <w:rPr>
                      <w:rFonts w:eastAsia="Times New Roman"/>
                      <w:color w:val="2F5496"/>
                    </w:rPr>
                  </w:pPr>
                  <w:r w:rsidRPr="00566597">
                    <w:rPr>
                      <w:rFonts w:eastAsia="Times New Roman"/>
                      <w:color w:val="2F5496"/>
                    </w:rPr>
                    <w:t>Traditional methods to mitigate trust taxation and pros/cons therewith</w:t>
                  </w:r>
                </w:p>
                <w:p w14:paraId="12068355" w14:textId="77777777" w:rsidR="008E6ED7" w:rsidRPr="00566597" w:rsidRDefault="008E6ED7" w:rsidP="008E6ED7">
                  <w:pPr>
                    <w:pStyle w:val="ListParagraph"/>
                    <w:numPr>
                      <w:ilvl w:val="0"/>
                      <w:numId w:val="7"/>
                    </w:numPr>
                    <w:contextualSpacing w:val="0"/>
                    <w:rPr>
                      <w:rFonts w:eastAsia="Times New Roman"/>
                      <w:color w:val="2F5496"/>
                    </w:rPr>
                  </w:pPr>
                  <w:r w:rsidRPr="00566597">
                    <w:rPr>
                      <w:rFonts w:eastAsia="Times New Roman"/>
                      <w:color w:val="2F5496"/>
                    </w:rPr>
                    <w:t xml:space="preserve">Non-grantor trust owned annuities </w:t>
                  </w:r>
                </w:p>
                <w:p w14:paraId="1EE920AF" w14:textId="77777777" w:rsidR="008E6ED7" w:rsidRPr="00566597" w:rsidRDefault="008E6ED7" w:rsidP="008E6ED7">
                  <w:pPr>
                    <w:pStyle w:val="ListParagraph"/>
                    <w:numPr>
                      <w:ilvl w:val="1"/>
                      <w:numId w:val="7"/>
                    </w:numPr>
                    <w:contextualSpacing w:val="0"/>
                    <w:rPr>
                      <w:rFonts w:eastAsia="Times New Roman"/>
                      <w:color w:val="2F5496"/>
                    </w:rPr>
                  </w:pPr>
                  <w:r w:rsidRPr="00566597">
                    <w:rPr>
                      <w:rFonts w:eastAsia="Times New Roman"/>
                      <w:color w:val="2F5496"/>
                    </w:rPr>
                    <w:t>Tax-Deferral and associated § of the IRC</w:t>
                  </w:r>
                </w:p>
                <w:p w14:paraId="70979404" w14:textId="77777777" w:rsidR="008E6ED7" w:rsidRPr="00566597" w:rsidRDefault="008E6ED7" w:rsidP="008E6ED7">
                  <w:pPr>
                    <w:pStyle w:val="ListParagraph"/>
                    <w:numPr>
                      <w:ilvl w:val="1"/>
                      <w:numId w:val="7"/>
                    </w:numPr>
                    <w:contextualSpacing w:val="0"/>
                    <w:rPr>
                      <w:rFonts w:eastAsia="Times New Roman"/>
                      <w:color w:val="2F5496"/>
                    </w:rPr>
                  </w:pPr>
                  <w:r w:rsidRPr="00566597">
                    <w:rPr>
                      <w:rFonts w:eastAsia="Times New Roman"/>
                      <w:color w:val="2F5496"/>
                    </w:rPr>
                    <w:t>Pros/cons therewith</w:t>
                  </w:r>
                </w:p>
                <w:p w14:paraId="0216515F" w14:textId="77777777" w:rsidR="008E6ED7" w:rsidRPr="00566597" w:rsidRDefault="008E6ED7" w:rsidP="008E6ED7">
                  <w:pPr>
                    <w:pStyle w:val="ListParagraph"/>
                    <w:numPr>
                      <w:ilvl w:val="1"/>
                      <w:numId w:val="7"/>
                    </w:numPr>
                    <w:contextualSpacing w:val="0"/>
                    <w:rPr>
                      <w:rFonts w:eastAsia="Times New Roman"/>
                      <w:color w:val="2F5496"/>
                    </w:rPr>
                  </w:pPr>
                  <w:r w:rsidRPr="00566597">
                    <w:rPr>
                      <w:rFonts w:eastAsia="Times New Roman"/>
                      <w:color w:val="2F5496"/>
                    </w:rPr>
                    <w:t>Titling techniques and multi-generational planning</w:t>
                  </w:r>
                </w:p>
                <w:p w14:paraId="2D3C5CFD" w14:textId="77777777" w:rsidR="008E6ED7" w:rsidRPr="00566597" w:rsidRDefault="008E6ED7" w:rsidP="008E6ED7">
                  <w:pPr>
                    <w:pStyle w:val="ListParagraph"/>
                    <w:numPr>
                      <w:ilvl w:val="0"/>
                      <w:numId w:val="7"/>
                    </w:numPr>
                    <w:contextualSpacing w:val="0"/>
                    <w:rPr>
                      <w:rFonts w:eastAsia="Times New Roman"/>
                      <w:color w:val="2F5496"/>
                    </w:rPr>
                  </w:pPr>
                  <w:r w:rsidRPr="00566597">
                    <w:rPr>
                      <w:rFonts w:eastAsia="Times New Roman"/>
                      <w:color w:val="2F5496"/>
                    </w:rPr>
                    <w:t xml:space="preserve">Non-grantor trust types </w:t>
                  </w:r>
                </w:p>
                <w:p w14:paraId="7FC82795" w14:textId="77777777" w:rsidR="008E6ED7" w:rsidRPr="00566597" w:rsidRDefault="008E6ED7" w:rsidP="008E6ED7">
                  <w:pPr>
                    <w:pStyle w:val="ListParagraph"/>
                    <w:numPr>
                      <w:ilvl w:val="1"/>
                      <w:numId w:val="7"/>
                    </w:numPr>
                    <w:contextualSpacing w:val="0"/>
                    <w:rPr>
                      <w:rFonts w:eastAsia="Times New Roman"/>
                      <w:color w:val="2F5496"/>
                    </w:rPr>
                  </w:pPr>
                  <w:r w:rsidRPr="00566597">
                    <w:rPr>
                      <w:rFonts w:eastAsia="Times New Roman"/>
                      <w:color w:val="2F5496"/>
                    </w:rPr>
                    <w:t>Where annuities may and may not fit</w:t>
                  </w:r>
                </w:p>
                <w:p w14:paraId="3CA36F86" w14:textId="77777777" w:rsidR="008E6ED7" w:rsidRDefault="008E6ED7" w:rsidP="008E6ED7"/>
              </w:txbxContent>
            </v:textbox>
          </v:shape>
        </w:pict>
      </w:r>
      <w:r w:rsidR="008E6ED7">
        <w:rPr>
          <w:noProof/>
        </w:rPr>
        <w:drawing>
          <wp:inline distT="0" distB="0" distL="0" distR="0" wp14:anchorId="0F2EE741" wp14:editId="6323EA4D">
            <wp:extent cx="1150620" cy="1607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50620" cy="1607820"/>
                    </a:xfrm>
                    <a:prstGeom prst="rect">
                      <a:avLst/>
                    </a:prstGeom>
                    <a:noFill/>
                    <a:ln>
                      <a:noFill/>
                    </a:ln>
                  </pic:spPr>
                </pic:pic>
              </a:graphicData>
            </a:graphic>
          </wp:inline>
        </w:drawing>
      </w:r>
    </w:p>
    <w:p w14:paraId="7AA036C8" w14:textId="77777777" w:rsidR="008E6ED7" w:rsidRDefault="008E6ED7" w:rsidP="008E6ED7">
      <w:pPr>
        <w:pStyle w:val="NormalWeb"/>
        <w:spacing w:before="120" w:beforeAutospacing="0" w:after="0" w:afterAutospacing="0" w:line="268" w:lineRule="auto"/>
        <w:rPr>
          <w:rFonts w:ascii="Arial" w:eastAsia="+mn-ea" w:hAnsi="Arial" w:cs="Arial"/>
          <w:kern w:val="24"/>
          <w:sz w:val="18"/>
          <w:szCs w:val="18"/>
        </w:rPr>
      </w:pPr>
    </w:p>
    <w:p w14:paraId="6F628F70" w14:textId="77777777" w:rsidR="008E6ED7" w:rsidRPr="004F770C" w:rsidRDefault="008E6ED7" w:rsidP="008E6ED7">
      <w:pPr>
        <w:pStyle w:val="NormalWeb"/>
        <w:spacing w:before="120" w:beforeAutospacing="0" w:after="0" w:afterAutospacing="0" w:line="268" w:lineRule="auto"/>
        <w:rPr>
          <w:rFonts w:ascii="Arial" w:eastAsia="+mn-ea" w:hAnsi="Arial" w:cs="Arial"/>
          <w:kern w:val="24"/>
          <w:sz w:val="18"/>
          <w:szCs w:val="18"/>
        </w:rPr>
      </w:pPr>
      <w:r>
        <w:rPr>
          <w:rFonts w:ascii="Arial" w:eastAsia="+mn-ea" w:hAnsi="Arial" w:cs="Arial"/>
          <w:kern w:val="24"/>
          <w:sz w:val="18"/>
          <w:szCs w:val="18"/>
        </w:rPr>
        <w:t>Joining Jackson in 2014, Chris brings with him a wealth of knowledge and experience gained in banking law and commercial litigation, which adds a unique dimension to his current role of Assistant Vice President in Advanced Planning.  Ready to assist you with your trust, estate-planning, and tax-related questions, Chris looks forward to applying his valuable perspective during his presentation.</w:t>
      </w:r>
    </w:p>
    <w:p w14:paraId="3325B466" w14:textId="77777777" w:rsidR="008E6ED7" w:rsidRPr="004F770C" w:rsidRDefault="008E6ED7" w:rsidP="008E6ED7">
      <w:pPr>
        <w:pStyle w:val="NormalWeb"/>
        <w:spacing w:before="120" w:beforeAutospacing="0" w:after="0" w:afterAutospacing="0" w:line="268" w:lineRule="auto"/>
        <w:rPr>
          <w:rFonts w:ascii="Arial" w:hAnsi="Arial" w:cs="Arial"/>
          <w:sz w:val="18"/>
          <w:szCs w:val="18"/>
        </w:rPr>
      </w:pPr>
      <w:r>
        <w:rPr>
          <w:rFonts w:ascii="Arial" w:eastAsia="+mn-ea" w:hAnsi="Arial" w:cs="Arial"/>
          <w:kern w:val="24"/>
          <w:sz w:val="18"/>
          <w:szCs w:val="18"/>
        </w:rPr>
        <w:t xml:space="preserve">Chris earned his Juris Doctor from the University of Miami and is licensed to practice law in Colorado.  He holds FINRA Series 6 and 63 registrations and also has a Tennessee Life and Variable Products insurance license.  In his free time, he enjoys playing hockey, fly fishing, and Brazilian </w:t>
      </w:r>
      <w:proofErr w:type="spellStart"/>
      <w:r>
        <w:rPr>
          <w:rFonts w:ascii="Arial" w:eastAsia="+mn-ea" w:hAnsi="Arial" w:cs="Arial"/>
          <w:kern w:val="24"/>
          <w:sz w:val="18"/>
          <w:szCs w:val="18"/>
        </w:rPr>
        <w:t>jiu</w:t>
      </w:r>
      <w:proofErr w:type="spellEnd"/>
      <w:r>
        <w:rPr>
          <w:rFonts w:ascii="Arial" w:eastAsia="+mn-ea" w:hAnsi="Arial" w:cs="Arial"/>
          <w:kern w:val="24"/>
          <w:sz w:val="18"/>
          <w:szCs w:val="18"/>
        </w:rPr>
        <w:t xml:space="preserve"> jitsu.</w:t>
      </w:r>
    </w:p>
    <w:p w14:paraId="48867882" w14:textId="77777777" w:rsidR="008E6ED7" w:rsidRDefault="008E6ED7" w:rsidP="008E6ED7">
      <w:pPr>
        <w:tabs>
          <w:tab w:val="left" w:pos="2625"/>
        </w:tabs>
        <w:ind w:left="720"/>
        <w:rPr>
          <w:rFonts w:ascii="Calibri" w:hAnsi="Calibri" w:cs="Arial"/>
          <w:b/>
          <w:sz w:val="8"/>
          <w:szCs w:val="8"/>
        </w:rPr>
      </w:pPr>
      <w:r>
        <w:rPr>
          <w:rFonts w:ascii="Calibri" w:hAnsi="Calibri"/>
          <w:b/>
          <w:sz w:val="22"/>
          <w:szCs w:val="22"/>
        </w:rPr>
        <w:tab/>
      </w:r>
    </w:p>
    <w:p w14:paraId="69C9E9B1" w14:textId="77777777" w:rsidR="008E6ED7" w:rsidRPr="0040667A" w:rsidRDefault="008E6ED7" w:rsidP="008E6ED7">
      <w:pPr>
        <w:jc w:val="both"/>
        <w:rPr>
          <w:rFonts w:ascii="Calibri" w:hAnsi="Calibri" w:cs="Arial"/>
          <w:b/>
          <w:sz w:val="18"/>
          <w:szCs w:val="18"/>
        </w:rPr>
      </w:pPr>
    </w:p>
    <w:p w14:paraId="02171CAC" w14:textId="77777777" w:rsidR="008E6ED7" w:rsidRDefault="008E6ED7" w:rsidP="008E6ED7">
      <w:pPr>
        <w:pBdr>
          <w:top w:val="double" w:sz="4" w:space="1" w:color="auto"/>
          <w:left w:val="double" w:sz="4" w:space="4" w:color="auto"/>
          <w:bottom w:val="double" w:sz="4" w:space="5" w:color="auto"/>
          <w:right w:val="double" w:sz="4" w:space="4" w:color="auto"/>
        </w:pBdr>
        <w:jc w:val="center"/>
        <w:rPr>
          <w:b/>
          <w:bCs/>
          <w:iCs/>
          <w:sz w:val="16"/>
          <w:szCs w:val="16"/>
        </w:rPr>
      </w:pPr>
      <w:r>
        <w:rPr>
          <w:b/>
          <w:bCs/>
          <w:iCs/>
          <w:sz w:val="16"/>
          <w:szCs w:val="16"/>
        </w:rPr>
        <w:t xml:space="preserve">Thank You To Our 2021Sponsors </w:t>
      </w:r>
    </w:p>
    <w:p w14:paraId="4BB39F24" w14:textId="77777777" w:rsidR="008E6ED7" w:rsidRDefault="008E6ED7" w:rsidP="008E6ED7">
      <w:pPr>
        <w:pBdr>
          <w:top w:val="double" w:sz="4" w:space="1" w:color="auto"/>
          <w:left w:val="double" w:sz="4" w:space="4" w:color="auto"/>
          <w:bottom w:val="double" w:sz="4" w:space="5" w:color="auto"/>
          <w:right w:val="double" w:sz="4" w:space="4" w:color="auto"/>
        </w:pBdr>
        <w:jc w:val="center"/>
        <w:rPr>
          <w:b/>
          <w:bCs/>
          <w:iCs/>
          <w:sz w:val="16"/>
          <w:szCs w:val="16"/>
        </w:rPr>
      </w:pPr>
    </w:p>
    <w:p w14:paraId="44ED0BCF" w14:textId="77777777" w:rsidR="008E6ED7" w:rsidRPr="00281A3E" w:rsidRDefault="008E6ED7" w:rsidP="008E6ED7">
      <w:pPr>
        <w:pBdr>
          <w:top w:val="double" w:sz="4" w:space="1" w:color="auto"/>
          <w:left w:val="double" w:sz="4" w:space="4" w:color="auto"/>
          <w:bottom w:val="double" w:sz="4" w:space="5" w:color="auto"/>
          <w:right w:val="double" w:sz="4" w:space="4" w:color="auto"/>
        </w:pBdr>
        <w:jc w:val="center"/>
        <w:rPr>
          <w:b/>
          <w:bCs/>
          <w:iCs/>
          <w:sz w:val="16"/>
          <w:szCs w:val="16"/>
        </w:rPr>
      </w:pPr>
    </w:p>
    <w:p w14:paraId="54EAEBF9" w14:textId="77777777" w:rsidR="008E6ED7" w:rsidRDefault="00C25308"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34" w:history="1">
        <w:r w:rsidR="008E6ED7" w:rsidRPr="00480FA3">
          <w:rPr>
            <w:rStyle w:val="Hyperlink"/>
            <w:b/>
            <w:sz w:val="16"/>
            <w:szCs w:val="16"/>
            <w:lang w:val="en"/>
          </w:rPr>
          <w:t>BDO</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35" w:history="1">
        <w:r w:rsidR="008E6ED7" w:rsidRPr="00281A3E">
          <w:rPr>
            <w:rStyle w:val="Hyperlink"/>
            <w:b/>
            <w:sz w:val="16"/>
            <w:szCs w:val="16"/>
            <w:lang w:val="en"/>
          </w:rPr>
          <w:t>Jaffe</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36" w:history="1">
        <w:r w:rsidR="008E6ED7" w:rsidRPr="00480FA3">
          <w:rPr>
            <w:rStyle w:val="Hyperlink"/>
            <w:b/>
            <w:sz w:val="16"/>
            <w:szCs w:val="16"/>
            <w:lang w:val="en"/>
          </w:rPr>
          <w:t>Berry Moorman</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37" w:history="1">
        <w:r w:rsidR="008E6ED7" w:rsidRPr="00B373F5">
          <w:rPr>
            <w:rStyle w:val="Hyperlink"/>
            <w:b/>
            <w:sz w:val="16"/>
            <w:szCs w:val="16"/>
            <w:lang w:val="en"/>
          </w:rPr>
          <w:t>Kercheval Financial Group of Wells Fargo Advisors</w:t>
        </w:r>
      </w:hyperlink>
    </w:p>
    <w:p w14:paraId="536B9F40" w14:textId="77777777" w:rsidR="008E6ED7" w:rsidRDefault="00C25308"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38" w:history="1">
        <w:proofErr w:type="spellStart"/>
        <w:r w:rsidR="008E6ED7" w:rsidRPr="00300706">
          <w:rPr>
            <w:rStyle w:val="Hyperlink"/>
            <w:b/>
            <w:sz w:val="16"/>
            <w:szCs w:val="16"/>
            <w:lang w:val="en"/>
          </w:rPr>
          <w:t>Butzel</w:t>
        </w:r>
        <w:proofErr w:type="spellEnd"/>
        <w:r w:rsidR="008E6ED7" w:rsidRPr="00300706">
          <w:rPr>
            <w:rStyle w:val="Hyperlink"/>
            <w:b/>
            <w:sz w:val="16"/>
            <w:szCs w:val="16"/>
            <w:lang w:val="en"/>
          </w:rPr>
          <w:t xml:space="preserve"> Long</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39" w:history="1">
        <w:r w:rsidR="008E6ED7" w:rsidRPr="00281A3E">
          <w:rPr>
            <w:rStyle w:val="Hyperlink"/>
            <w:b/>
            <w:sz w:val="16"/>
            <w:szCs w:val="16"/>
            <w:lang w:val="en"/>
          </w:rPr>
          <w:t>Lifetime Financial Growth of Michigan</w:t>
        </w:r>
      </w:hyperlink>
    </w:p>
    <w:p w14:paraId="62C93463" w14:textId="77777777" w:rsidR="008E6ED7" w:rsidRDefault="00C25308"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40" w:history="1">
        <w:r w:rsidR="008E6ED7" w:rsidRPr="00300706">
          <w:rPr>
            <w:rStyle w:val="Hyperlink"/>
            <w:b/>
            <w:sz w:val="16"/>
            <w:szCs w:val="16"/>
            <w:lang w:val="en"/>
          </w:rPr>
          <w:t xml:space="preserve">Clayton &amp; </w:t>
        </w:r>
        <w:proofErr w:type="spellStart"/>
        <w:r w:rsidR="008E6ED7" w:rsidRPr="00300706">
          <w:rPr>
            <w:rStyle w:val="Hyperlink"/>
            <w:b/>
            <w:sz w:val="16"/>
            <w:szCs w:val="16"/>
            <w:lang w:val="en"/>
          </w:rPr>
          <w:t>McKervey</w:t>
        </w:r>
        <w:proofErr w:type="spellEnd"/>
        <w:r w:rsidR="008E6ED7" w:rsidRPr="00300706">
          <w:rPr>
            <w:rStyle w:val="Hyperlink"/>
            <w:b/>
            <w:sz w:val="16"/>
            <w:szCs w:val="16"/>
            <w:lang w:val="en"/>
          </w:rPr>
          <w:t>, PC</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41" w:history="1">
        <w:proofErr w:type="spellStart"/>
        <w:r w:rsidR="008E6ED7" w:rsidRPr="00B373F5">
          <w:rPr>
            <w:rStyle w:val="Hyperlink"/>
            <w:b/>
            <w:sz w:val="16"/>
            <w:szCs w:val="16"/>
            <w:lang w:val="en"/>
          </w:rPr>
          <w:t>Maddin</w:t>
        </w:r>
        <w:proofErr w:type="spellEnd"/>
        <w:r w:rsidR="008E6ED7" w:rsidRPr="00B373F5">
          <w:rPr>
            <w:rStyle w:val="Hyperlink"/>
            <w:b/>
            <w:sz w:val="16"/>
            <w:szCs w:val="16"/>
            <w:lang w:val="en"/>
          </w:rPr>
          <w:t xml:space="preserve"> Hauser</w:t>
        </w:r>
      </w:hyperlink>
    </w:p>
    <w:p w14:paraId="5BEBA782" w14:textId="77DC94D4" w:rsidR="008E6ED7" w:rsidRDefault="008E6ED7" w:rsidP="008E6ED7">
      <w:pPr>
        <w:pBdr>
          <w:top w:val="double" w:sz="4" w:space="1" w:color="auto"/>
          <w:left w:val="double" w:sz="4" w:space="4" w:color="auto"/>
          <w:bottom w:val="double" w:sz="4" w:space="5" w:color="auto"/>
          <w:right w:val="double" w:sz="4" w:space="4" w:color="auto"/>
        </w:pBdr>
        <w:rPr>
          <w:b/>
          <w:sz w:val="16"/>
          <w:szCs w:val="16"/>
          <w:lang w:val="en"/>
        </w:rPr>
      </w:pPr>
      <w:r w:rsidRPr="00480FA3">
        <w:rPr>
          <w:b/>
          <w:sz w:val="16"/>
          <w:szCs w:val="16"/>
          <w:lang w:val="en"/>
        </w:rPr>
        <w:tab/>
      </w:r>
      <w:hyperlink r:id="rId42" w:history="1">
        <w:r w:rsidRPr="00281A3E">
          <w:rPr>
            <w:rStyle w:val="Hyperlink"/>
            <w:b/>
            <w:sz w:val="16"/>
            <w:szCs w:val="16"/>
            <w:lang w:val="en"/>
          </w:rPr>
          <w:t>Comerica</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sidR="003D423C">
        <w:rPr>
          <w:b/>
          <w:sz w:val="16"/>
          <w:szCs w:val="16"/>
          <w:lang w:val="en"/>
        </w:rPr>
        <w:tab/>
      </w:r>
      <w:hyperlink r:id="rId43" w:history="1">
        <w:r w:rsidRPr="00B373F5">
          <w:rPr>
            <w:rStyle w:val="Hyperlink"/>
            <w:b/>
            <w:sz w:val="16"/>
            <w:szCs w:val="16"/>
            <w:lang w:val="en"/>
          </w:rPr>
          <w:t>Merrill Lynch</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44" w:history="1">
        <w:r w:rsidRPr="00480FA3">
          <w:rPr>
            <w:rStyle w:val="Hyperlink"/>
            <w:b/>
            <w:sz w:val="16"/>
            <w:szCs w:val="16"/>
            <w:lang w:val="en"/>
          </w:rPr>
          <w:t>Community Foundation for SE Michigan</w:t>
        </w:r>
      </w:hyperlink>
      <w:r>
        <w:rPr>
          <w:b/>
          <w:sz w:val="16"/>
          <w:szCs w:val="16"/>
          <w:lang w:val="en"/>
        </w:rPr>
        <w:tab/>
      </w:r>
      <w:r>
        <w:rPr>
          <w:b/>
          <w:sz w:val="16"/>
          <w:szCs w:val="16"/>
          <w:lang w:val="en"/>
        </w:rPr>
        <w:tab/>
      </w:r>
      <w:r>
        <w:rPr>
          <w:b/>
          <w:sz w:val="16"/>
          <w:szCs w:val="16"/>
          <w:lang w:val="en"/>
        </w:rPr>
        <w:tab/>
      </w:r>
      <w:r>
        <w:rPr>
          <w:b/>
          <w:sz w:val="16"/>
          <w:szCs w:val="16"/>
          <w:lang w:val="en"/>
        </w:rPr>
        <w:tab/>
      </w:r>
      <w:hyperlink r:id="rId45" w:history="1">
        <w:r w:rsidRPr="00B373F5">
          <w:rPr>
            <w:rStyle w:val="Hyperlink"/>
            <w:b/>
            <w:sz w:val="16"/>
            <w:szCs w:val="16"/>
            <w:lang w:val="en"/>
          </w:rPr>
          <w:t>Miller Canfield</w:t>
        </w:r>
      </w:hyperlink>
    </w:p>
    <w:p w14:paraId="7A86157E" w14:textId="77777777" w:rsidR="008E6ED7" w:rsidRDefault="00C25308"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46" w:history="1">
        <w:proofErr w:type="spellStart"/>
        <w:r w:rsidR="008E6ED7" w:rsidRPr="00480FA3">
          <w:rPr>
            <w:rStyle w:val="Hyperlink"/>
            <w:b/>
            <w:sz w:val="16"/>
            <w:szCs w:val="16"/>
            <w:lang w:val="en"/>
          </w:rPr>
          <w:t>Couzens</w:t>
        </w:r>
        <w:proofErr w:type="spellEnd"/>
        <w:r w:rsidR="008E6ED7" w:rsidRPr="00480FA3">
          <w:rPr>
            <w:rStyle w:val="Hyperlink"/>
            <w:b/>
            <w:sz w:val="16"/>
            <w:szCs w:val="16"/>
            <w:lang w:val="en"/>
          </w:rPr>
          <w:t xml:space="preserve"> Lansky</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47" w:history="1">
        <w:r w:rsidR="008E6ED7" w:rsidRPr="00B373F5">
          <w:rPr>
            <w:rStyle w:val="Hyperlink"/>
            <w:b/>
            <w:sz w:val="16"/>
            <w:szCs w:val="16"/>
            <w:lang w:val="en"/>
          </w:rPr>
          <w:t>Northern Trust</w:t>
        </w:r>
      </w:hyperlink>
      <w:r w:rsidR="008E6ED7">
        <w:rPr>
          <w:b/>
          <w:sz w:val="16"/>
          <w:szCs w:val="16"/>
          <w:lang w:val="en"/>
        </w:rPr>
        <w:tab/>
      </w:r>
      <w:r w:rsidR="008E6ED7">
        <w:rPr>
          <w:b/>
          <w:sz w:val="16"/>
          <w:szCs w:val="16"/>
          <w:lang w:val="en"/>
        </w:rPr>
        <w:tab/>
      </w:r>
      <w:r w:rsidR="008E6ED7">
        <w:rPr>
          <w:b/>
          <w:sz w:val="16"/>
          <w:szCs w:val="16"/>
          <w:lang w:val="en"/>
        </w:rPr>
        <w:tab/>
      </w:r>
    </w:p>
    <w:p w14:paraId="04F378DD" w14:textId="77777777" w:rsidR="008E6ED7" w:rsidRDefault="00C25308"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48" w:history="1">
        <w:proofErr w:type="spellStart"/>
        <w:r w:rsidR="008E6ED7" w:rsidRPr="001F4238">
          <w:rPr>
            <w:rStyle w:val="Hyperlink"/>
            <w:b/>
            <w:sz w:val="16"/>
            <w:szCs w:val="16"/>
            <w:lang w:val="en"/>
          </w:rPr>
          <w:t>Dawda</w:t>
        </w:r>
        <w:proofErr w:type="spellEnd"/>
        <w:r w:rsidR="008E6ED7" w:rsidRPr="001F4238">
          <w:rPr>
            <w:rStyle w:val="Hyperlink"/>
            <w:b/>
            <w:sz w:val="16"/>
            <w:szCs w:val="16"/>
            <w:lang w:val="en"/>
          </w:rPr>
          <w:t xml:space="preserve"> Mann</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49" w:history="1">
        <w:r w:rsidR="008E6ED7" w:rsidRPr="00B373F5">
          <w:rPr>
            <w:rStyle w:val="Hyperlink"/>
            <w:b/>
            <w:sz w:val="16"/>
            <w:szCs w:val="16"/>
            <w:lang w:val="en"/>
          </w:rPr>
          <w:t>Northwestern Mutual</w:t>
        </w:r>
      </w:hyperlink>
    </w:p>
    <w:p w14:paraId="0B7073F4" w14:textId="77777777" w:rsidR="008E6ED7" w:rsidRDefault="00C25308"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50" w:history="1">
        <w:r w:rsidR="008E6ED7" w:rsidRPr="00300706">
          <w:rPr>
            <w:rStyle w:val="Hyperlink"/>
            <w:b/>
            <w:sz w:val="16"/>
            <w:szCs w:val="16"/>
            <w:lang w:val="en"/>
          </w:rPr>
          <w:t>Dickinson Wright, PLLC</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51" w:history="1">
        <w:r w:rsidR="008E6ED7" w:rsidRPr="00B373F5">
          <w:rPr>
            <w:rStyle w:val="Hyperlink"/>
            <w:b/>
            <w:sz w:val="16"/>
            <w:szCs w:val="16"/>
            <w:lang w:val="en"/>
          </w:rPr>
          <w:t>Plante Moran Wealth Management</w:t>
        </w:r>
      </w:hyperlink>
    </w:p>
    <w:p w14:paraId="741D1DEC" w14:textId="77777777" w:rsidR="008E6ED7" w:rsidRDefault="00C25308"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52" w:history="1">
        <w:r w:rsidR="008E6ED7" w:rsidRPr="00480FA3">
          <w:rPr>
            <w:rStyle w:val="Hyperlink"/>
            <w:b/>
            <w:sz w:val="16"/>
            <w:szCs w:val="16"/>
            <w:lang w:val="en"/>
          </w:rPr>
          <w:t>Dykema</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53" w:history="1">
        <w:r w:rsidR="008E6ED7" w:rsidRPr="00B373F5">
          <w:rPr>
            <w:rStyle w:val="Hyperlink"/>
            <w:b/>
            <w:sz w:val="16"/>
            <w:szCs w:val="16"/>
            <w:lang w:val="en"/>
          </w:rPr>
          <w:t>Plunkett Cooney</w:t>
        </w:r>
      </w:hyperlink>
      <w:r w:rsidR="008E6ED7">
        <w:rPr>
          <w:b/>
          <w:sz w:val="16"/>
          <w:szCs w:val="16"/>
          <w:lang w:val="en"/>
        </w:rPr>
        <w:tab/>
      </w:r>
      <w:r w:rsidR="008E6ED7">
        <w:rPr>
          <w:b/>
          <w:sz w:val="16"/>
          <w:szCs w:val="16"/>
          <w:lang w:val="en"/>
        </w:rPr>
        <w:tab/>
      </w:r>
      <w:r w:rsidR="008E6ED7">
        <w:rPr>
          <w:b/>
          <w:sz w:val="16"/>
          <w:szCs w:val="16"/>
          <w:lang w:val="en"/>
        </w:rPr>
        <w:tab/>
      </w:r>
    </w:p>
    <w:p w14:paraId="1C11CF1D" w14:textId="77777777" w:rsidR="008E6ED7" w:rsidRDefault="00C25308"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54" w:history="1">
        <w:proofErr w:type="spellStart"/>
        <w:r w:rsidR="008E6ED7" w:rsidRPr="00300706">
          <w:rPr>
            <w:rStyle w:val="Hyperlink"/>
            <w:b/>
            <w:sz w:val="16"/>
            <w:szCs w:val="16"/>
            <w:lang w:val="en"/>
          </w:rPr>
          <w:t>Giarmarco</w:t>
        </w:r>
        <w:proofErr w:type="spellEnd"/>
        <w:r w:rsidR="008E6ED7" w:rsidRPr="00300706">
          <w:rPr>
            <w:rStyle w:val="Hyperlink"/>
            <w:b/>
            <w:sz w:val="16"/>
            <w:szCs w:val="16"/>
            <w:lang w:val="en"/>
          </w:rPr>
          <w:t>, Mullins &amp; Horton, PC</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55" w:history="1">
        <w:proofErr w:type="spellStart"/>
        <w:r w:rsidR="008E6ED7" w:rsidRPr="00480FA3">
          <w:rPr>
            <w:rStyle w:val="Hyperlink"/>
            <w:b/>
            <w:sz w:val="16"/>
            <w:szCs w:val="16"/>
            <w:lang w:val="en"/>
          </w:rPr>
          <w:t>Rehmann</w:t>
        </w:r>
        <w:proofErr w:type="spellEnd"/>
      </w:hyperlink>
      <w:r w:rsidR="008E6ED7" w:rsidRPr="00480FA3">
        <w:rPr>
          <w:b/>
          <w:sz w:val="16"/>
          <w:szCs w:val="16"/>
          <w:lang w:val="en"/>
        </w:rPr>
        <w:tab/>
      </w:r>
    </w:p>
    <w:p w14:paraId="7243400F" w14:textId="77777777" w:rsidR="008E6ED7" w:rsidRDefault="00C25308"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56" w:history="1">
        <w:r w:rsidR="008E6ED7" w:rsidRPr="00480FA3">
          <w:rPr>
            <w:rStyle w:val="Hyperlink"/>
            <w:b/>
            <w:sz w:val="16"/>
            <w:szCs w:val="16"/>
            <w:lang w:val="en"/>
          </w:rPr>
          <w:t>Gordon Advisors</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57" w:history="1">
        <w:r w:rsidR="008E6ED7" w:rsidRPr="000314DC">
          <w:rPr>
            <w:rStyle w:val="Hyperlink"/>
            <w:b/>
            <w:sz w:val="16"/>
            <w:szCs w:val="16"/>
            <w:lang w:val="en"/>
          </w:rPr>
          <w:t>Rochester University</w:t>
        </w:r>
      </w:hyperlink>
      <w:r w:rsidR="008E6ED7">
        <w:rPr>
          <w:b/>
          <w:sz w:val="16"/>
          <w:szCs w:val="16"/>
          <w:lang w:val="en"/>
        </w:rPr>
        <w:tab/>
      </w:r>
      <w:r w:rsidR="008E6ED7">
        <w:rPr>
          <w:b/>
          <w:sz w:val="16"/>
          <w:szCs w:val="16"/>
          <w:lang w:val="en"/>
        </w:rPr>
        <w:tab/>
      </w:r>
      <w:r w:rsidR="008E6ED7">
        <w:rPr>
          <w:b/>
          <w:sz w:val="16"/>
          <w:szCs w:val="16"/>
          <w:lang w:val="en"/>
        </w:rPr>
        <w:tab/>
      </w:r>
    </w:p>
    <w:p w14:paraId="18FD65F4" w14:textId="77777777" w:rsidR="008E6ED7" w:rsidRDefault="00C25308"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58" w:history="1">
        <w:r w:rsidR="008E6ED7" w:rsidRPr="00480FA3">
          <w:rPr>
            <w:rStyle w:val="Hyperlink"/>
            <w:b/>
            <w:sz w:val="16"/>
            <w:szCs w:val="16"/>
            <w:lang w:val="en"/>
          </w:rPr>
          <w:t>Greenleaf Trust</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59" w:history="1">
        <w:r w:rsidR="008E6ED7" w:rsidRPr="00281A3E">
          <w:rPr>
            <w:rStyle w:val="Hyperlink"/>
            <w:b/>
            <w:sz w:val="16"/>
            <w:szCs w:val="16"/>
            <w:lang w:val="en"/>
          </w:rPr>
          <w:t>Schechter Wealth</w:t>
        </w:r>
      </w:hyperlink>
    </w:p>
    <w:p w14:paraId="4C3D07B3" w14:textId="77777777" w:rsidR="008E6ED7" w:rsidRDefault="00C25308"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60" w:history="1">
        <w:r w:rsidR="008E6ED7" w:rsidRPr="0072485F">
          <w:rPr>
            <w:rStyle w:val="Hyperlink"/>
            <w:b/>
            <w:sz w:val="16"/>
            <w:szCs w:val="16"/>
            <w:lang w:val="de-DE"/>
          </w:rPr>
          <w:t>Hertz Schram, PC</w:t>
        </w:r>
        <w:r w:rsidR="008E6ED7" w:rsidRPr="0072485F">
          <w:rPr>
            <w:rStyle w:val="Hyperlink"/>
            <w:b/>
            <w:sz w:val="16"/>
            <w:szCs w:val="16"/>
            <w:lang w:val="de-DE"/>
          </w:rPr>
          <w:tab/>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61" w:history="1">
        <w:r w:rsidR="008E6ED7" w:rsidRPr="0072485F">
          <w:rPr>
            <w:rStyle w:val="Hyperlink"/>
            <w:b/>
            <w:sz w:val="16"/>
            <w:szCs w:val="16"/>
            <w:lang w:val="de-DE"/>
          </w:rPr>
          <w:t>Varnum</w:t>
        </w:r>
      </w:hyperlink>
    </w:p>
    <w:p w14:paraId="5C5D317F" w14:textId="77777777" w:rsidR="008E6ED7" w:rsidRPr="0072485F" w:rsidRDefault="00C25308" w:rsidP="008E6ED7">
      <w:pPr>
        <w:pBdr>
          <w:top w:val="double" w:sz="4" w:space="1" w:color="auto"/>
          <w:left w:val="double" w:sz="4" w:space="4" w:color="auto"/>
          <w:bottom w:val="double" w:sz="4" w:space="5" w:color="auto"/>
          <w:right w:val="double" w:sz="4" w:space="4" w:color="auto"/>
        </w:pBdr>
        <w:ind w:firstLine="720"/>
        <w:rPr>
          <w:b/>
          <w:sz w:val="16"/>
          <w:szCs w:val="16"/>
          <w:lang w:val="de-DE"/>
        </w:rPr>
      </w:pPr>
      <w:hyperlink r:id="rId62" w:history="1">
        <w:r w:rsidR="008E6ED7" w:rsidRPr="0072485F">
          <w:rPr>
            <w:rStyle w:val="Hyperlink"/>
            <w:b/>
            <w:sz w:val="16"/>
            <w:szCs w:val="16"/>
            <w:lang w:val="de-DE"/>
          </w:rPr>
          <w:t>Hindman Auctioneers</w:t>
        </w:r>
      </w:hyperlink>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hyperlink r:id="rId63" w:history="1">
        <w:r w:rsidR="008E6ED7" w:rsidRPr="0072485F">
          <w:rPr>
            <w:rStyle w:val="Hyperlink"/>
            <w:b/>
            <w:sz w:val="16"/>
            <w:szCs w:val="16"/>
            <w:lang w:val="de-DE"/>
          </w:rPr>
          <w:t>Warner</w:t>
        </w:r>
      </w:hyperlink>
    </w:p>
    <w:p w14:paraId="7E40BC4F" w14:textId="77777777" w:rsidR="008E6ED7" w:rsidRPr="0072485F" w:rsidRDefault="00C25308" w:rsidP="008E6ED7">
      <w:pPr>
        <w:pBdr>
          <w:top w:val="double" w:sz="4" w:space="1" w:color="auto"/>
          <w:left w:val="double" w:sz="4" w:space="4" w:color="auto"/>
          <w:bottom w:val="double" w:sz="4" w:space="5" w:color="auto"/>
          <w:right w:val="double" w:sz="4" w:space="4" w:color="auto"/>
        </w:pBdr>
        <w:ind w:firstLine="720"/>
        <w:rPr>
          <w:b/>
          <w:sz w:val="16"/>
          <w:szCs w:val="16"/>
          <w:lang w:val="de-DE"/>
        </w:rPr>
      </w:pPr>
      <w:hyperlink r:id="rId64" w:history="1">
        <w:r w:rsidR="008E6ED7" w:rsidRPr="001F4238">
          <w:rPr>
            <w:rStyle w:val="Hyperlink"/>
            <w:b/>
            <w:sz w:val="16"/>
            <w:szCs w:val="16"/>
            <w:lang w:val="en"/>
          </w:rPr>
          <w:t>Huntington Private Bank</w:t>
        </w:r>
      </w:hyperlink>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hyperlink r:id="rId65" w:history="1">
        <w:r w:rsidR="008E6ED7" w:rsidRPr="00A72773">
          <w:rPr>
            <w:rStyle w:val="Hyperlink"/>
            <w:b/>
            <w:sz w:val="16"/>
            <w:szCs w:val="16"/>
            <w:lang w:val="en"/>
          </w:rPr>
          <w:t>Wells Fargo Private Bank</w:t>
        </w:r>
      </w:hyperlink>
    </w:p>
    <w:p w14:paraId="1485277A" w14:textId="77777777" w:rsidR="008E6ED7" w:rsidRDefault="00C25308"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66" w:history="1">
        <w:r w:rsidR="008E6ED7" w:rsidRPr="00281A3E">
          <w:rPr>
            <w:rStyle w:val="Hyperlink"/>
            <w:b/>
            <w:sz w:val="16"/>
            <w:szCs w:val="16"/>
            <w:lang w:val="en"/>
          </w:rPr>
          <w:t>Jackson National</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67" w:history="1">
        <w:r w:rsidR="008E6ED7" w:rsidRPr="00926D04">
          <w:rPr>
            <w:rStyle w:val="Hyperlink"/>
            <w:b/>
            <w:sz w:val="16"/>
            <w:szCs w:val="16"/>
            <w:lang w:val="en"/>
          </w:rPr>
          <w:t xml:space="preserve">Williams </w:t>
        </w:r>
        <w:proofErr w:type="spellStart"/>
        <w:r w:rsidR="008E6ED7" w:rsidRPr="00926D04">
          <w:rPr>
            <w:rStyle w:val="Hyperlink"/>
            <w:b/>
            <w:sz w:val="16"/>
            <w:szCs w:val="16"/>
            <w:lang w:val="en"/>
          </w:rPr>
          <w:t>Williams</w:t>
        </w:r>
        <w:proofErr w:type="spellEnd"/>
        <w:r w:rsidR="008E6ED7" w:rsidRPr="00926D04">
          <w:rPr>
            <w:rStyle w:val="Hyperlink"/>
            <w:b/>
            <w:sz w:val="16"/>
            <w:szCs w:val="16"/>
            <w:lang w:val="en"/>
          </w:rPr>
          <w:t xml:space="preserve"> Ratner &amp; Plunkett, P.C.</w:t>
        </w:r>
      </w:hyperlink>
    </w:p>
    <w:p w14:paraId="4AB3A004" w14:textId="7D76230A" w:rsidR="004E63BD" w:rsidRPr="003D423C" w:rsidRDefault="008E6ED7" w:rsidP="003D423C">
      <w:pPr>
        <w:pBdr>
          <w:top w:val="double" w:sz="4" w:space="1" w:color="auto"/>
          <w:left w:val="double" w:sz="4" w:space="4" w:color="auto"/>
          <w:bottom w:val="double" w:sz="4" w:space="5" w:color="auto"/>
          <w:right w:val="double" w:sz="4" w:space="4" w:color="auto"/>
        </w:pBdr>
        <w:ind w:firstLine="720"/>
        <w:rPr>
          <w:rFonts w:ascii="Arial" w:hAnsi="Arial"/>
          <w:b/>
          <w:sz w:val="16"/>
          <w:szCs w:val="16"/>
          <w:lang w:val="en"/>
        </w:rPr>
      </w:pP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p>
    <w:p w14:paraId="7EA57270" w14:textId="1D07AE3A" w:rsidR="008E6ED7" w:rsidRPr="00462025" w:rsidRDefault="008E6ED7" w:rsidP="008E6ED7">
      <w:pPr>
        <w:jc w:val="center"/>
        <w:rPr>
          <w:rFonts w:ascii="Times New Roman" w:hAnsi="Times New Roman"/>
          <w:b/>
        </w:rPr>
      </w:pPr>
      <w:r w:rsidRPr="00462025">
        <w:rPr>
          <w:rFonts w:ascii="Times New Roman" w:hAnsi="Times New Roman"/>
          <w:b/>
          <w:bCs/>
          <w:iCs/>
          <w:szCs w:val="20"/>
        </w:rPr>
        <w:lastRenderedPageBreak/>
        <w:t xml:space="preserve">THE FINANCIAL AND ESTATE PLANNING COUNCIL OF METROPOLITAN DETROIT </w:t>
      </w:r>
    </w:p>
    <w:p w14:paraId="2C243763" w14:textId="77777777" w:rsidR="008E6ED7" w:rsidRDefault="008E6ED7" w:rsidP="008E6ED7">
      <w:pPr>
        <w:spacing w:line="240" w:lineRule="exact"/>
        <w:jc w:val="center"/>
        <w:rPr>
          <w:rFonts w:ascii="Times New Roman" w:hAnsi="Times New Roman"/>
          <w:b/>
          <w:iCs/>
          <w:szCs w:val="20"/>
        </w:rPr>
      </w:pPr>
      <w:r w:rsidRPr="003F4ACB">
        <w:rPr>
          <w:rFonts w:ascii="Times New Roman" w:hAnsi="Times New Roman"/>
          <w:b/>
          <w:iCs/>
          <w:szCs w:val="20"/>
        </w:rPr>
        <w:t>Present</w:t>
      </w:r>
      <w:r>
        <w:rPr>
          <w:rFonts w:ascii="Times New Roman" w:hAnsi="Times New Roman"/>
          <w:b/>
          <w:iCs/>
          <w:szCs w:val="20"/>
        </w:rPr>
        <w:t>s</w:t>
      </w:r>
    </w:p>
    <w:p w14:paraId="046D9ED2" w14:textId="77777777" w:rsidR="008E6ED7" w:rsidRDefault="008E6ED7" w:rsidP="008E6ED7">
      <w:pPr>
        <w:pStyle w:val="Heading1"/>
        <w:rPr>
          <w:rFonts w:ascii="Arial" w:hAnsi="Arial" w:cs="Arial"/>
          <w:i w:val="0"/>
          <w:iCs w:val="0"/>
          <w:color w:val="FF0000"/>
          <w:sz w:val="36"/>
          <w:szCs w:val="36"/>
        </w:rPr>
      </w:pPr>
      <w:r>
        <w:rPr>
          <w:rFonts w:ascii="Arial" w:hAnsi="Arial" w:cs="Arial"/>
          <w:i w:val="0"/>
          <w:iCs w:val="0"/>
          <w:color w:val="FF0000"/>
          <w:sz w:val="36"/>
          <w:szCs w:val="36"/>
        </w:rPr>
        <w:t>Wednesday, April 28, 2021</w:t>
      </w:r>
    </w:p>
    <w:p w14:paraId="7C728732" w14:textId="77777777" w:rsidR="008E6ED7" w:rsidRDefault="008E6ED7" w:rsidP="008E6ED7">
      <w:pPr>
        <w:jc w:val="center"/>
        <w:rPr>
          <w:rFonts w:cs="Arial"/>
          <w:b/>
          <w:bCs/>
          <w:color w:val="FF0000"/>
        </w:rPr>
      </w:pPr>
      <w:r w:rsidRPr="00693239">
        <w:rPr>
          <w:rFonts w:cs="Arial"/>
          <w:b/>
          <w:bCs/>
          <w:color w:val="FF0000"/>
          <w:u w:val="single"/>
        </w:rPr>
        <w:t>AGENDA</w:t>
      </w:r>
      <w:r w:rsidRPr="00693239">
        <w:rPr>
          <w:rFonts w:cs="Arial"/>
          <w:b/>
          <w:bCs/>
          <w:color w:val="FF0000"/>
        </w:rPr>
        <w:t>:</w:t>
      </w:r>
    </w:p>
    <w:p w14:paraId="50B9901C" w14:textId="77777777" w:rsidR="008E6ED7" w:rsidRPr="00693239" w:rsidRDefault="008E6ED7" w:rsidP="008E6ED7">
      <w:pPr>
        <w:jc w:val="center"/>
        <w:rPr>
          <w:rFonts w:cs="Arial"/>
          <w:b/>
          <w:bCs/>
          <w:color w:val="FF0000"/>
          <w:sz w:val="16"/>
          <w:szCs w:val="16"/>
        </w:rPr>
      </w:pPr>
    </w:p>
    <w:p w14:paraId="79DA6141" w14:textId="77777777" w:rsidR="008E6ED7" w:rsidRPr="00693239" w:rsidRDefault="008E6ED7" w:rsidP="008E6ED7">
      <w:pPr>
        <w:jc w:val="center"/>
        <w:rPr>
          <w:rFonts w:cs="Arial"/>
          <w:b/>
          <w:bCs/>
          <w:color w:val="FF0000"/>
        </w:rPr>
      </w:pPr>
      <w:r w:rsidRPr="00693239">
        <w:rPr>
          <w:rFonts w:cs="Arial"/>
          <w:b/>
          <w:bCs/>
          <w:color w:val="FF0000"/>
        </w:rPr>
        <w:t xml:space="preserve"> </w:t>
      </w:r>
      <w:r>
        <w:rPr>
          <w:rFonts w:cs="Arial"/>
          <w:b/>
          <w:bCs/>
          <w:color w:val="FF0000"/>
        </w:rPr>
        <w:t>11:00 am presentation</w:t>
      </w:r>
      <w:r w:rsidRPr="00693239">
        <w:rPr>
          <w:rFonts w:cs="Arial"/>
          <w:b/>
          <w:bCs/>
          <w:color w:val="FF0000"/>
        </w:rPr>
        <w:t xml:space="preserve"> </w:t>
      </w:r>
      <w:r>
        <w:rPr>
          <w:rFonts w:cs="Arial"/>
          <w:b/>
          <w:bCs/>
          <w:color w:val="FF0000"/>
        </w:rPr>
        <w:t>– 11:50 am</w:t>
      </w:r>
      <w:r w:rsidRPr="00693239">
        <w:rPr>
          <w:rFonts w:cs="Arial"/>
          <w:b/>
          <w:bCs/>
          <w:color w:val="FF0000"/>
        </w:rPr>
        <w:t xml:space="preserve"> Q&amp;A</w:t>
      </w:r>
    </w:p>
    <w:p w14:paraId="49D1E7B5" w14:textId="77777777" w:rsidR="008E6ED7" w:rsidRPr="00C54CD9" w:rsidRDefault="008E6ED7" w:rsidP="008E6ED7">
      <w:pPr>
        <w:jc w:val="center"/>
        <w:rPr>
          <w:b/>
          <w:bCs/>
          <w:color w:val="FF0000"/>
          <w:sz w:val="16"/>
          <w:szCs w:val="16"/>
        </w:rPr>
      </w:pPr>
    </w:p>
    <w:p w14:paraId="14B2F694" w14:textId="77777777" w:rsidR="008E6ED7" w:rsidRDefault="008E6ED7" w:rsidP="008E6ED7">
      <w:pPr>
        <w:jc w:val="center"/>
        <w:rPr>
          <w:b/>
          <w:bCs/>
          <w:color w:val="1F4E79"/>
          <w:sz w:val="36"/>
          <w:szCs w:val="36"/>
        </w:rPr>
      </w:pPr>
      <w:r w:rsidRPr="00C54CD9">
        <w:rPr>
          <w:b/>
          <w:bCs/>
          <w:color w:val="1F4E79"/>
          <w:sz w:val="36"/>
          <w:szCs w:val="36"/>
        </w:rPr>
        <w:t>COMPLIMENTARY WEBINAR</w:t>
      </w:r>
    </w:p>
    <w:p w14:paraId="107985FB" w14:textId="77777777" w:rsidR="008E6ED7" w:rsidRPr="00666A7F" w:rsidRDefault="00C25308" w:rsidP="008E6ED7">
      <w:pPr>
        <w:jc w:val="center"/>
        <w:rPr>
          <w:b/>
          <w:bCs/>
          <w:color w:val="FF0000"/>
          <w:sz w:val="36"/>
          <w:szCs w:val="36"/>
        </w:rPr>
      </w:pPr>
      <w:hyperlink r:id="rId68" w:history="1">
        <w:r w:rsidR="008E6ED7" w:rsidRPr="00C21D5F">
          <w:rPr>
            <w:rStyle w:val="Hyperlink"/>
            <w:b/>
            <w:bCs/>
            <w:sz w:val="36"/>
            <w:szCs w:val="36"/>
            <w:highlight w:val="yellow"/>
          </w:rPr>
          <w:t>REGISTER HERE</w:t>
        </w:r>
      </w:hyperlink>
    </w:p>
    <w:p w14:paraId="2115A33C" w14:textId="77777777" w:rsidR="008E6ED7" w:rsidRPr="00823B7D" w:rsidRDefault="008E6ED7" w:rsidP="008E6ED7">
      <w:pPr>
        <w:jc w:val="center"/>
        <w:rPr>
          <w:b/>
          <w:bCs/>
          <w:color w:val="FF0000"/>
          <w:sz w:val="18"/>
          <w:szCs w:val="18"/>
        </w:rPr>
      </w:pPr>
    </w:p>
    <w:p w14:paraId="5623FF59" w14:textId="77777777" w:rsidR="008E6ED7" w:rsidRPr="00483C26" w:rsidRDefault="008E6ED7" w:rsidP="008E6ED7">
      <w:pPr>
        <w:jc w:val="center"/>
        <w:rPr>
          <w:b/>
          <w:bCs/>
          <w:color w:val="FF0000"/>
          <w:sz w:val="36"/>
          <w:szCs w:val="36"/>
        </w:rPr>
      </w:pPr>
      <w:r>
        <w:rPr>
          <w:b/>
          <w:bCs/>
          <w:color w:val="FF0000"/>
          <w:sz w:val="36"/>
          <w:szCs w:val="36"/>
        </w:rPr>
        <w:t>Pamela Lucina, Northern Trust</w:t>
      </w:r>
    </w:p>
    <w:p w14:paraId="3E07EF45" w14:textId="77777777" w:rsidR="008E6ED7" w:rsidRDefault="008E6ED7" w:rsidP="008E6ED7">
      <w:pPr>
        <w:jc w:val="center"/>
        <w:rPr>
          <w:rFonts w:cs="Arial"/>
          <w:b/>
          <w:bCs/>
          <w:color w:val="FF0000"/>
          <w:sz w:val="36"/>
          <w:szCs w:val="36"/>
        </w:rPr>
      </w:pPr>
      <w:r w:rsidRPr="00483C26">
        <w:rPr>
          <w:rFonts w:cs="Arial"/>
          <w:b/>
          <w:color w:val="FF0000"/>
          <w:sz w:val="36"/>
          <w:szCs w:val="36"/>
        </w:rPr>
        <w:t>“</w:t>
      </w:r>
      <w:r>
        <w:rPr>
          <w:rFonts w:cs="Arial"/>
          <w:b/>
          <w:bCs/>
          <w:color w:val="FF0000"/>
          <w:sz w:val="36"/>
          <w:szCs w:val="36"/>
        </w:rPr>
        <w:t xml:space="preserve">Thoughtful and Experienced Trustees: Lessons Learned  </w:t>
      </w:r>
    </w:p>
    <w:p w14:paraId="51730029" w14:textId="77777777" w:rsidR="008E6ED7" w:rsidRDefault="008E6ED7" w:rsidP="008E6ED7">
      <w:pPr>
        <w:jc w:val="center"/>
        <w:rPr>
          <w:rFonts w:cs="Arial"/>
          <w:b/>
          <w:color w:val="FF0000"/>
          <w:sz w:val="36"/>
          <w:szCs w:val="36"/>
        </w:rPr>
      </w:pPr>
      <w:r>
        <w:rPr>
          <w:rFonts w:cs="Arial"/>
          <w:b/>
          <w:bCs/>
          <w:color w:val="FF0000"/>
          <w:sz w:val="36"/>
          <w:szCs w:val="36"/>
        </w:rPr>
        <w:t>From Guiding Families Through Uncertainty</w:t>
      </w:r>
      <w:r w:rsidRPr="00483C26">
        <w:rPr>
          <w:rFonts w:cs="Arial"/>
          <w:b/>
          <w:color w:val="FF0000"/>
          <w:sz w:val="36"/>
          <w:szCs w:val="36"/>
        </w:rPr>
        <w:t>”</w:t>
      </w:r>
    </w:p>
    <w:p w14:paraId="43D9F36B" w14:textId="1D8762DB" w:rsidR="008E6ED7" w:rsidRDefault="00C25308" w:rsidP="008E6ED7">
      <w:pPr>
        <w:jc w:val="center"/>
        <w:rPr>
          <w:rFonts w:cs="Arial"/>
          <w:b/>
          <w:color w:val="FF0000"/>
          <w:sz w:val="36"/>
          <w:szCs w:val="36"/>
        </w:rPr>
      </w:pPr>
      <w:r>
        <w:rPr>
          <w:noProof/>
        </w:rPr>
        <w:pict w14:anchorId="6A939020">
          <v:shape id="_x0000_s1027" type="#_x0000_t202" style="position:absolute;left:0;text-align:left;margin-left:122.4pt;margin-top:3.3pt;width:416.7pt;height:150.6pt;z-index:251661312;mso-position-horizontal-relative:text;mso-position-vertical-relative:text">
            <v:textbox style="mso-next-textbox:#_x0000_s1027">
              <w:txbxContent>
                <w:p w14:paraId="2187617F" w14:textId="77777777" w:rsidR="008E6ED7" w:rsidRDefault="008E6ED7" w:rsidP="008E6ED7">
                  <w:r w:rsidRPr="007452DF">
                    <w:t>The COVID-19 pandemic is said to be the most severe global crisis since World War II. Through it all, advisors have served as strong foundations for families as they navigate difficult personal, social, and financial challenges during cataclysmic events. During these trying times, trusts and trustees have demonstrated that, besides managing the orderly transfer and management of wealth, they can offer enduring, but flexible frameworks to deliver expert counsel. Using real-life examples, this session will highlight some of the behavioral biases trustees and advisors regularly confront. The discussion will address how having data and a framework helps clients steer through crises and will provide lessons for navigating future uncertainty.</w:t>
                  </w:r>
                </w:p>
                <w:p w14:paraId="61B3FBD5" w14:textId="77777777" w:rsidR="008E6ED7" w:rsidRDefault="008E6ED7" w:rsidP="008E6ED7"/>
              </w:txbxContent>
            </v:textbox>
          </v:shape>
        </w:pict>
      </w:r>
    </w:p>
    <w:p w14:paraId="1B5C3780" w14:textId="1E14C2F1" w:rsidR="008E6ED7" w:rsidRDefault="008E6ED7" w:rsidP="008E6ED7">
      <w:pPr>
        <w:rPr>
          <w:rFonts w:ascii="Calibri" w:hAnsi="Calibri"/>
          <w:b/>
          <w:sz w:val="22"/>
          <w:szCs w:val="22"/>
        </w:rPr>
      </w:pPr>
      <w:r w:rsidRPr="006A08F3">
        <w:rPr>
          <w:noProof/>
        </w:rPr>
        <w:drawing>
          <wp:inline distT="0" distB="0" distL="0" distR="0" wp14:anchorId="3A0D0BB8" wp14:editId="1220FC3A">
            <wp:extent cx="1188720" cy="1684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88720" cy="1684020"/>
                    </a:xfrm>
                    <a:prstGeom prst="rect">
                      <a:avLst/>
                    </a:prstGeom>
                    <a:noFill/>
                    <a:ln>
                      <a:noFill/>
                    </a:ln>
                    <a:effectLst/>
                  </pic:spPr>
                </pic:pic>
              </a:graphicData>
            </a:graphic>
          </wp:inline>
        </w:drawing>
      </w:r>
    </w:p>
    <w:p w14:paraId="3BC9E4FE" w14:textId="77777777" w:rsidR="008E6ED7" w:rsidRPr="004F770C" w:rsidRDefault="008E6ED7" w:rsidP="008E6ED7">
      <w:pPr>
        <w:pStyle w:val="NormalWeb"/>
        <w:spacing w:before="120" w:beforeAutospacing="0" w:after="0" w:afterAutospacing="0" w:line="268" w:lineRule="auto"/>
        <w:rPr>
          <w:rFonts w:ascii="Arial" w:eastAsia="+mn-ea" w:hAnsi="Arial" w:cs="Arial"/>
          <w:kern w:val="24"/>
          <w:sz w:val="18"/>
          <w:szCs w:val="18"/>
        </w:rPr>
      </w:pPr>
      <w:r w:rsidRPr="004F770C">
        <w:rPr>
          <w:rFonts w:ascii="Arial" w:eastAsia="+mn-ea" w:hAnsi="Arial" w:cs="Arial"/>
          <w:kern w:val="24"/>
          <w:sz w:val="18"/>
          <w:szCs w:val="18"/>
        </w:rPr>
        <w:t>Prior to joining Northern, Pam was with BNY Mellon where she held the national role of Executive Director for their Wealth Management Advice, Planning and Fiduciary Services practice.  Before that she was with JPMorgan providing wealth and estate planning services, and also spent 10 years in private practices as a tax consultant with Arthur Andersen, and in the trusts and estates departments of both Levin Schroeder and Mayer Brown law firms. Pam earned her bachelor’s degree from Marquette University in Business Administration and Management (BS) and her Doctor of Law (JD), Taxation from DePaul University.</w:t>
      </w:r>
    </w:p>
    <w:p w14:paraId="4B62C6A7" w14:textId="77777777" w:rsidR="008E6ED7" w:rsidRPr="004F770C" w:rsidRDefault="008E6ED7" w:rsidP="008E6ED7">
      <w:pPr>
        <w:pStyle w:val="NormalWeb"/>
        <w:spacing w:before="120" w:beforeAutospacing="0" w:after="0" w:afterAutospacing="0" w:line="268" w:lineRule="auto"/>
        <w:rPr>
          <w:rFonts w:ascii="Arial" w:hAnsi="Arial" w:cs="Arial"/>
          <w:sz w:val="18"/>
          <w:szCs w:val="18"/>
        </w:rPr>
      </w:pPr>
      <w:r w:rsidRPr="004F770C">
        <w:rPr>
          <w:rFonts w:ascii="Arial" w:eastAsia="+mn-ea" w:hAnsi="Arial" w:cs="Arial"/>
          <w:kern w:val="24"/>
          <w:sz w:val="18"/>
          <w:szCs w:val="18"/>
        </w:rPr>
        <w:t xml:space="preserve">She is a Fellow of the American College of Trust and Estate Counsel (ACTEC).  Pam is a member of the </w:t>
      </w:r>
      <w:r>
        <w:rPr>
          <w:rFonts w:ascii="Arial" w:eastAsia="+mn-ea" w:hAnsi="Arial" w:cs="Arial"/>
          <w:kern w:val="24"/>
          <w:sz w:val="18"/>
          <w:szCs w:val="18"/>
        </w:rPr>
        <w:t xml:space="preserve">Northern Trust’s </w:t>
      </w:r>
      <w:r w:rsidRPr="004F770C">
        <w:rPr>
          <w:rFonts w:ascii="Arial" w:eastAsia="+mn-ea" w:hAnsi="Arial" w:cs="Arial"/>
          <w:kern w:val="24"/>
          <w:sz w:val="18"/>
          <w:szCs w:val="18"/>
        </w:rPr>
        <w:t>Wealth Management Executive Leadership Team.   Th</w:t>
      </w:r>
      <w:r>
        <w:rPr>
          <w:rFonts w:ascii="Arial" w:eastAsia="+mn-ea" w:hAnsi="Arial" w:cs="Arial"/>
          <w:kern w:val="24"/>
          <w:sz w:val="18"/>
          <w:szCs w:val="18"/>
        </w:rPr>
        <w:t xml:space="preserve">is </w:t>
      </w:r>
      <w:r w:rsidRPr="004F770C">
        <w:rPr>
          <w:rFonts w:ascii="Arial" w:eastAsia="+mn-ea" w:hAnsi="Arial" w:cs="Arial"/>
          <w:kern w:val="24"/>
          <w:sz w:val="18"/>
          <w:szCs w:val="18"/>
        </w:rPr>
        <w:t>group</w:t>
      </w:r>
      <w:r>
        <w:rPr>
          <w:rFonts w:ascii="Arial" w:eastAsia="+mn-ea" w:hAnsi="Arial" w:cs="Arial"/>
          <w:kern w:val="24"/>
          <w:sz w:val="18"/>
          <w:szCs w:val="18"/>
        </w:rPr>
        <w:t xml:space="preserve"> </w:t>
      </w:r>
      <w:r w:rsidRPr="004F770C">
        <w:rPr>
          <w:rFonts w:ascii="Arial" w:eastAsia="+mn-ea" w:hAnsi="Arial" w:cs="Arial"/>
          <w:kern w:val="24"/>
          <w:sz w:val="18"/>
          <w:szCs w:val="18"/>
        </w:rPr>
        <w:t>oversee</w:t>
      </w:r>
      <w:r>
        <w:rPr>
          <w:rFonts w:ascii="Arial" w:eastAsia="+mn-ea" w:hAnsi="Arial" w:cs="Arial"/>
          <w:kern w:val="24"/>
          <w:sz w:val="18"/>
          <w:szCs w:val="18"/>
        </w:rPr>
        <w:t>s</w:t>
      </w:r>
      <w:r w:rsidRPr="004F770C">
        <w:rPr>
          <w:rFonts w:ascii="Arial" w:eastAsia="+mn-ea" w:hAnsi="Arial" w:cs="Arial"/>
          <w:kern w:val="24"/>
          <w:sz w:val="18"/>
          <w:szCs w:val="18"/>
        </w:rPr>
        <w:t xml:space="preserve"> the direction of our Wealth Management Business. Pam has a strong background in wealth, tax, philanthropic and business owner planning, she also brings expertise in next generation education, governance and global family office matters.  She is a recognized leader and speaker within the Estate and Trust legal community. </w:t>
      </w:r>
    </w:p>
    <w:p w14:paraId="276BE177" w14:textId="77777777" w:rsidR="008E6ED7" w:rsidRDefault="008E6ED7" w:rsidP="008E6ED7">
      <w:pPr>
        <w:tabs>
          <w:tab w:val="left" w:pos="2625"/>
        </w:tabs>
        <w:ind w:left="720"/>
        <w:rPr>
          <w:rFonts w:ascii="Calibri" w:hAnsi="Calibri" w:cs="Arial"/>
          <w:b/>
          <w:sz w:val="8"/>
          <w:szCs w:val="8"/>
        </w:rPr>
      </w:pPr>
      <w:r>
        <w:rPr>
          <w:rFonts w:ascii="Calibri" w:hAnsi="Calibri"/>
          <w:b/>
          <w:sz w:val="22"/>
          <w:szCs w:val="22"/>
        </w:rPr>
        <w:tab/>
      </w:r>
    </w:p>
    <w:p w14:paraId="70B5622D" w14:textId="77777777" w:rsidR="008E6ED7" w:rsidRPr="0040667A" w:rsidRDefault="008E6ED7" w:rsidP="008E6ED7">
      <w:pPr>
        <w:jc w:val="both"/>
        <w:rPr>
          <w:rFonts w:ascii="Calibri" w:hAnsi="Calibri" w:cs="Arial"/>
          <w:b/>
          <w:sz w:val="18"/>
          <w:szCs w:val="18"/>
        </w:rPr>
      </w:pPr>
    </w:p>
    <w:p w14:paraId="79845147" w14:textId="77777777" w:rsidR="008E6ED7" w:rsidRPr="00281A3E" w:rsidRDefault="008E6ED7" w:rsidP="008E6ED7">
      <w:pPr>
        <w:pBdr>
          <w:top w:val="double" w:sz="4" w:space="1" w:color="auto"/>
          <w:left w:val="double" w:sz="4" w:space="4" w:color="auto"/>
          <w:bottom w:val="double" w:sz="4" w:space="5" w:color="auto"/>
          <w:right w:val="double" w:sz="4" w:space="4" w:color="auto"/>
        </w:pBdr>
        <w:jc w:val="center"/>
        <w:rPr>
          <w:b/>
          <w:bCs/>
          <w:iCs/>
          <w:sz w:val="16"/>
          <w:szCs w:val="16"/>
        </w:rPr>
      </w:pPr>
      <w:r>
        <w:rPr>
          <w:b/>
          <w:bCs/>
          <w:iCs/>
          <w:sz w:val="16"/>
          <w:szCs w:val="16"/>
        </w:rPr>
        <w:t xml:space="preserve">Thank You To Our 2021Sponsors </w:t>
      </w:r>
    </w:p>
    <w:p w14:paraId="642F1796" w14:textId="77777777" w:rsidR="008E6ED7" w:rsidRDefault="008E6ED7" w:rsidP="008E6ED7">
      <w:pPr>
        <w:pBdr>
          <w:top w:val="double" w:sz="4" w:space="1" w:color="auto"/>
          <w:left w:val="double" w:sz="4" w:space="4" w:color="auto"/>
          <w:bottom w:val="double" w:sz="4" w:space="5" w:color="auto"/>
          <w:right w:val="double" w:sz="4" w:space="4" w:color="auto"/>
        </w:pBdr>
        <w:rPr>
          <w:b/>
          <w:sz w:val="16"/>
          <w:szCs w:val="16"/>
          <w:lang w:val="en"/>
        </w:rPr>
      </w:pPr>
      <w:r>
        <w:rPr>
          <w:b/>
          <w:sz w:val="16"/>
          <w:szCs w:val="16"/>
          <w:lang w:val="en"/>
        </w:rPr>
        <w:tab/>
      </w:r>
    </w:p>
    <w:p w14:paraId="7DA8CD00" w14:textId="77777777" w:rsidR="008E6ED7" w:rsidRDefault="008E6ED7" w:rsidP="008E6ED7">
      <w:pPr>
        <w:pBdr>
          <w:top w:val="double" w:sz="4" w:space="1" w:color="auto"/>
          <w:left w:val="double" w:sz="4" w:space="4" w:color="auto"/>
          <w:bottom w:val="double" w:sz="4" w:space="5" w:color="auto"/>
          <w:right w:val="double" w:sz="4" w:space="4" w:color="auto"/>
        </w:pBdr>
        <w:rPr>
          <w:b/>
          <w:sz w:val="16"/>
          <w:szCs w:val="16"/>
          <w:lang w:val="en"/>
        </w:rPr>
      </w:pPr>
      <w:r>
        <w:rPr>
          <w:b/>
          <w:sz w:val="16"/>
          <w:szCs w:val="16"/>
          <w:lang w:val="en"/>
        </w:rPr>
        <w:tab/>
      </w:r>
      <w:hyperlink r:id="rId70" w:history="1">
        <w:r w:rsidRPr="00480FA3">
          <w:rPr>
            <w:rStyle w:val="Hyperlink"/>
            <w:b/>
            <w:sz w:val="16"/>
            <w:szCs w:val="16"/>
            <w:lang w:val="en"/>
          </w:rPr>
          <w:t>BDO</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71" w:history="1">
        <w:r w:rsidRPr="00281A3E">
          <w:rPr>
            <w:rStyle w:val="Hyperlink"/>
            <w:b/>
            <w:sz w:val="16"/>
            <w:szCs w:val="16"/>
            <w:lang w:val="en"/>
          </w:rPr>
          <w:t>Jaffe</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72" w:history="1">
        <w:r w:rsidRPr="00480FA3">
          <w:rPr>
            <w:rStyle w:val="Hyperlink"/>
            <w:b/>
            <w:sz w:val="16"/>
            <w:szCs w:val="16"/>
            <w:lang w:val="en"/>
          </w:rPr>
          <w:t>Berry Moorman</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73" w:history="1">
        <w:r w:rsidRPr="00B373F5">
          <w:rPr>
            <w:rStyle w:val="Hyperlink"/>
            <w:b/>
            <w:sz w:val="16"/>
            <w:szCs w:val="16"/>
            <w:lang w:val="en"/>
          </w:rPr>
          <w:t>Kercheval Financial Group of Wells Fargo Advisors</w:t>
        </w:r>
      </w:hyperlink>
    </w:p>
    <w:p w14:paraId="4FCD6E56" w14:textId="77777777" w:rsidR="008E6ED7" w:rsidRDefault="00C25308"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74" w:history="1">
        <w:proofErr w:type="spellStart"/>
        <w:r w:rsidR="008E6ED7" w:rsidRPr="00300706">
          <w:rPr>
            <w:rStyle w:val="Hyperlink"/>
            <w:b/>
            <w:sz w:val="16"/>
            <w:szCs w:val="16"/>
            <w:lang w:val="en"/>
          </w:rPr>
          <w:t>Butzel</w:t>
        </w:r>
        <w:proofErr w:type="spellEnd"/>
        <w:r w:rsidR="008E6ED7" w:rsidRPr="00300706">
          <w:rPr>
            <w:rStyle w:val="Hyperlink"/>
            <w:b/>
            <w:sz w:val="16"/>
            <w:szCs w:val="16"/>
            <w:lang w:val="en"/>
          </w:rPr>
          <w:t xml:space="preserve"> Long</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75" w:history="1">
        <w:r w:rsidR="008E6ED7" w:rsidRPr="00281A3E">
          <w:rPr>
            <w:rStyle w:val="Hyperlink"/>
            <w:b/>
            <w:sz w:val="16"/>
            <w:szCs w:val="16"/>
            <w:lang w:val="en"/>
          </w:rPr>
          <w:t>Lifetime Financial Growth of Michigan</w:t>
        </w:r>
      </w:hyperlink>
    </w:p>
    <w:p w14:paraId="170EC478" w14:textId="77777777" w:rsidR="008E6ED7" w:rsidRDefault="00C25308"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76" w:history="1">
        <w:r w:rsidR="008E6ED7" w:rsidRPr="00300706">
          <w:rPr>
            <w:rStyle w:val="Hyperlink"/>
            <w:b/>
            <w:sz w:val="16"/>
            <w:szCs w:val="16"/>
            <w:lang w:val="en"/>
          </w:rPr>
          <w:t xml:space="preserve">Clayton &amp; </w:t>
        </w:r>
        <w:proofErr w:type="spellStart"/>
        <w:r w:rsidR="008E6ED7" w:rsidRPr="00300706">
          <w:rPr>
            <w:rStyle w:val="Hyperlink"/>
            <w:b/>
            <w:sz w:val="16"/>
            <w:szCs w:val="16"/>
            <w:lang w:val="en"/>
          </w:rPr>
          <w:t>McKervey</w:t>
        </w:r>
        <w:proofErr w:type="spellEnd"/>
        <w:r w:rsidR="008E6ED7" w:rsidRPr="00300706">
          <w:rPr>
            <w:rStyle w:val="Hyperlink"/>
            <w:b/>
            <w:sz w:val="16"/>
            <w:szCs w:val="16"/>
            <w:lang w:val="en"/>
          </w:rPr>
          <w:t>, PC</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77" w:history="1">
        <w:proofErr w:type="spellStart"/>
        <w:r w:rsidR="008E6ED7" w:rsidRPr="00B373F5">
          <w:rPr>
            <w:rStyle w:val="Hyperlink"/>
            <w:b/>
            <w:sz w:val="16"/>
            <w:szCs w:val="16"/>
            <w:lang w:val="en"/>
          </w:rPr>
          <w:t>Maddin</w:t>
        </w:r>
        <w:proofErr w:type="spellEnd"/>
        <w:r w:rsidR="008E6ED7" w:rsidRPr="00B373F5">
          <w:rPr>
            <w:rStyle w:val="Hyperlink"/>
            <w:b/>
            <w:sz w:val="16"/>
            <w:szCs w:val="16"/>
            <w:lang w:val="en"/>
          </w:rPr>
          <w:t xml:space="preserve"> Hauser</w:t>
        </w:r>
      </w:hyperlink>
    </w:p>
    <w:p w14:paraId="2C93E04C" w14:textId="04027D76" w:rsidR="008E6ED7" w:rsidRDefault="008E6ED7" w:rsidP="008E6ED7">
      <w:pPr>
        <w:pBdr>
          <w:top w:val="double" w:sz="4" w:space="1" w:color="auto"/>
          <w:left w:val="double" w:sz="4" w:space="4" w:color="auto"/>
          <w:bottom w:val="double" w:sz="4" w:space="5" w:color="auto"/>
          <w:right w:val="double" w:sz="4" w:space="4" w:color="auto"/>
        </w:pBdr>
        <w:rPr>
          <w:b/>
          <w:sz w:val="16"/>
          <w:szCs w:val="16"/>
          <w:lang w:val="en"/>
        </w:rPr>
      </w:pPr>
      <w:r w:rsidRPr="00480FA3">
        <w:rPr>
          <w:b/>
          <w:sz w:val="16"/>
          <w:szCs w:val="16"/>
          <w:lang w:val="en"/>
        </w:rPr>
        <w:tab/>
      </w:r>
      <w:hyperlink r:id="rId78" w:history="1">
        <w:r w:rsidRPr="00281A3E">
          <w:rPr>
            <w:rStyle w:val="Hyperlink"/>
            <w:b/>
            <w:sz w:val="16"/>
            <w:szCs w:val="16"/>
            <w:lang w:val="en"/>
          </w:rPr>
          <w:t>Comerica</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sidR="00B00A6F">
        <w:rPr>
          <w:b/>
          <w:sz w:val="16"/>
          <w:szCs w:val="16"/>
          <w:lang w:val="en"/>
        </w:rPr>
        <w:tab/>
      </w:r>
      <w:r>
        <w:rPr>
          <w:b/>
          <w:sz w:val="16"/>
          <w:szCs w:val="16"/>
          <w:lang w:val="en"/>
        </w:rPr>
        <w:tab/>
      </w:r>
      <w:hyperlink r:id="rId79" w:history="1">
        <w:r w:rsidRPr="00B373F5">
          <w:rPr>
            <w:rStyle w:val="Hyperlink"/>
            <w:b/>
            <w:sz w:val="16"/>
            <w:szCs w:val="16"/>
            <w:lang w:val="en"/>
          </w:rPr>
          <w:t>Merrill Lynch</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80" w:history="1">
        <w:r w:rsidRPr="00480FA3">
          <w:rPr>
            <w:rStyle w:val="Hyperlink"/>
            <w:b/>
            <w:sz w:val="16"/>
            <w:szCs w:val="16"/>
            <w:lang w:val="en"/>
          </w:rPr>
          <w:t>Community Foundation for SE Michigan</w:t>
        </w:r>
      </w:hyperlink>
      <w:r>
        <w:rPr>
          <w:b/>
          <w:sz w:val="16"/>
          <w:szCs w:val="16"/>
          <w:lang w:val="en"/>
        </w:rPr>
        <w:tab/>
      </w:r>
      <w:r>
        <w:rPr>
          <w:b/>
          <w:sz w:val="16"/>
          <w:szCs w:val="16"/>
          <w:lang w:val="en"/>
        </w:rPr>
        <w:tab/>
      </w:r>
      <w:r>
        <w:rPr>
          <w:b/>
          <w:sz w:val="16"/>
          <w:szCs w:val="16"/>
          <w:lang w:val="en"/>
        </w:rPr>
        <w:tab/>
      </w:r>
      <w:r>
        <w:rPr>
          <w:b/>
          <w:sz w:val="16"/>
          <w:szCs w:val="16"/>
          <w:lang w:val="en"/>
        </w:rPr>
        <w:tab/>
      </w:r>
      <w:hyperlink r:id="rId81" w:history="1">
        <w:r w:rsidRPr="00B373F5">
          <w:rPr>
            <w:rStyle w:val="Hyperlink"/>
            <w:b/>
            <w:sz w:val="16"/>
            <w:szCs w:val="16"/>
            <w:lang w:val="en"/>
          </w:rPr>
          <w:t>Miller Canfield</w:t>
        </w:r>
      </w:hyperlink>
    </w:p>
    <w:p w14:paraId="40109FFF" w14:textId="77777777" w:rsidR="008E6ED7" w:rsidRDefault="00C25308"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82" w:history="1">
        <w:proofErr w:type="spellStart"/>
        <w:r w:rsidR="008E6ED7" w:rsidRPr="00480FA3">
          <w:rPr>
            <w:rStyle w:val="Hyperlink"/>
            <w:b/>
            <w:sz w:val="16"/>
            <w:szCs w:val="16"/>
            <w:lang w:val="en"/>
          </w:rPr>
          <w:t>Couzens</w:t>
        </w:r>
        <w:proofErr w:type="spellEnd"/>
        <w:r w:rsidR="008E6ED7" w:rsidRPr="00480FA3">
          <w:rPr>
            <w:rStyle w:val="Hyperlink"/>
            <w:b/>
            <w:sz w:val="16"/>
            <w:szCs w:val="16"/>
            <w:lang w:val="en"/>
          </w:rPr>
          <w:t xml:space="preserve"> Lansky</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83" w:history="1">
        <w:r w:rsidR="008E6ED7" w:rsidRPr="00B373F5">
          <w:rPr>
            <w:rStyle w:val="Hyperlink"/>
            <w:b/>
            <w:sz w:val="16"/>
            <w:szCs w:val="16"/>
            <w:lang w:val="en"/>
          </w:rPr>
          <w:t>Northern Trust</w:t>
        </w:r>
      </w:hyperlink>
      <w:r w:rsidR="008E6ED7">
        <w:rPr>
          <w:b/>
          <w:sz w:val="16"/>
          <w:szCs w:val="16"/>
          <w:lang w:val="en"/>
        </w:rPr>
        <w:tab/>
      </w:r>
      <w:r w:rsidR="008E6ED7">
        <w:rPr>
          <w:b/>
          <w:sz w:val="16"/>
          <w:szCs w:val="16"/>
          <w:lang w:val="en"/>
        </w:rPr>
        <w:tab/>
      </w:r>
      <w:r w:rsidR="008E6ED7">
        <w:rPr>
          <w:b/>
          <w:sz w:val="16"/>
          <w:szCs w:val="16"/>
          <w:lang w:val="en"/>
        </w:rPr>
        <w:tab/>
      </w:r>
    </w:p>
    <w:p w14:paraId="58D6D20D" w14:textId="77777777" w:rsidR="008E6ED7" w:rsidRDefault="00C25308"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84" w:history="1">
        <w:proofErr w:type="spellStart"/>
        <w:r w:rsidR="008E6ED7" w:rsidRPr="001F4238">
          <w:rPr>
            <w:rStyle w:val="Hyperlink"/>
            <w:b/>
            <w:sz w:val="16"/>
            <w:szCs w:val="16"/>
            <w:lang w:val="en"/>
          </w:rPr>
          <w:t>Dawda</w:t>
        </w:r>
        <w:proofErr w:type="spellEnd"/>
        <w:r w:rsidR="008E6ED7" w:rsidRPr="001F4238">
          <w:rPr>
            <w:rStyle w:val="Hyperlink"/>
            <w:b/>
            <w:sz w:val="16"/>
            <w:szCs w:val="16"/>
            <w:lang w:val="en"/>
          </w:rPr>
          <w:t xml:space="preserve"> Mann</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85" w:history="1">
        <w:r w:rsidR="008E6ED7" w:rsidRPr="00B373F5">
          <w:rPr>
            <w:rStyle w:val="Hyperlink"/>
            <w:b/>
            <w:sz w:val="16"/>
            <w:szCs w:val="16"/>
            <w:lang w:val="en"/>
          </w:rPr>
          <w:t>Northwestern Mutual</w:t>
        </w:r>
      </w:hyperlink>
    </w:p>
    <w:p w14:paraId="44452373" w14:textId="77777777" w:rsidR="008E6ED7" w:rsidRDefault="00C25308"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86" w:history="1">
        <w:r w:rsidR="008E6ED7" w:rsidRPr="00300706">
          <w:rPr>
            <w:rStyle w:val="Hyperlink"/>
            <w:b/>
            <w:sz w:val="16"/>
            <w:szCs w:val="16"/>
            <w:lang w:val="en"/>
          </w:rPr>
          <w:t>Dickinson Wright, PLLC</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87" w:history="1">
        <w:r w:rsidR="008E6ED7" w:rsidRPr="00B373F5">
          <w:rPr>
            <w:rStyle w:val="Hyperlink"/>
            <w:b/>
            <w:sz w:val="16"/>
            <w:szCs w:val="16"/>
            <w:lang w:val="en"/>
          </w:rPr>
          <w:t>Plante Moran Wealth Management</w:t>
        </w:r>
      </w:hyperlink>
    </w:p>
    <w:p w14:paraId="2B6DCDBE" w14:textId="77777777" w:rsidR="008E6ED7" w:rsidRDefault="00C25308"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88" w:history="1">
        <w:r w:rsidR="008E6ED7" w:rsidRPr="00480FA3">
          <w:rPr>
            <w:rStyle w:val="Hyperlink"/>
            <w:b/>
            <w:sz w:val="16"/>
            <w:szCs w:val="16"/>
            <w:lang w:val="en"/>
          </w:rPr>
          <w:t>Dykema</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89" w:history="1">
        <w:r w:rsidR="008E6ED7" w:rsidRPr="00B373F5">
          <w:rPr>
            <w:rStyle w:val="Hyperlink"/>
            <w:b/>
            <w:sz w:val="16"/>
            <w:szCs w:val="16"/>
            <w:lang w:val="en"/>
          </w:rPr>
          <w:t>Plunkett Cooney</w:t>
        </w:r>
      </w:hyperlink>
      <w:r w:rsidR="008E6ED7">
        <w:rPr>
          <w:b/>
          <w:sz w:val="16"/>
          <w:szCs w:val="16"/>
          <w:lang w:val="en"/>
        </w:rPr>
        <w:tab/>
      </w:r>
      <w:r w:rsidR="008E6ED7">
        <w:rPr>
          <w:b/>
          <w:sz w:val="16"/>
          <w:szCs w:val="16"/>
          <w:lang w:val="en"/>
        </w:rPr>
        <w:tab/>
      </w:r>
      <w:r w:rsidR="008E6ED7">
        <w:rPr>
          <w:b/>
          <w:sz w:val="16"/>
          <w:szCs w:val="16"/>
          <w:lang w:val="en"/>
        </w:rPr>
        <w:tab/>
      </w:r>
    </w:p>
    <w:p w14:paraId="2E7AB922" w14:textId="77777777" w:rsidR="008E6ED7" w:rsidRDefault="00C25308"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90" w:history="1">
        <w:proofErr w:type="spellStart"/>
        <w:r w:rsidR="008E6ED7" w:rsidRPr="00300706">
          <w:rPr>
            <w:rStyle w:val="Hyperlink"/>
            <w:b/>
            <w:sz w:val="16"/>
            <w:szCs w:val="16"/>
            <w:lang w:val="en"/>
          </w:rPr>
          <w:t>Giarmarco</w:t>
        </w:r>
        <w:proofErr w:type="spellEnd"/>
        <w:r w:rsidR="008E6ED7" w:rsidRPr="00300706">
          <w:rPr>
            <w:rStyle w:val="Hyperlink"/>
            <w:b/>
            <w:sz w:val="16"/>
            <w:szCs w:val="16"/>
            <w:lang w:val="en"/>
          </w:rPr>
          <w:t>, Mullins &amp; Horton, PC</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91" w:history="1">
        <w:proofErr w:type="spellStart"/>
        <w:r w:rsidR="008E6ED7" w:rsidRPr="00480FA3">
          <w:rPr>
            <w:rStyle w:val="Hyperlink"/>
            <w:b/>
            <w:sz w:val="16"/>
            <w:szCs w:val="16"/>
            <w:lang w:val="en"/>
          </w:rPr>
          <w:t>Rehmann</w:t>
        </w:r>
        <w:proofErr w:type="spellEnd"/>
      </w:hyperlink>
      <w:r w:rsidR="008E6ED7" w:rsidRPr="00480FA3">
        <w:rPr>
          <w:b/>
          <w:sz w:val="16"/>
          <w:szCs w:val="16"/>
          <w:lang w:val="en"/>
        </w:rPr>
        <w:tab/>
      </w:r>
    </w:p>
    <w:p w14:paraId="351D0F4A" w14:textId="77777777" w:rsidR="008E6ED7" w:rsidRDefault="00C25308"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92" w:history="1">
        <w:r w:rsidR="008E6ED7" w:rsidRPr="00480FA3">
          <w:rPr>
            <w:rStyle w:val="Hyperlink"/>
            <w:b/>
            <w:sz w:val="16"/>
            <w:szCs w:val="16"/>
            <w:lang w:val="en"/>
          </w:rPr>
          <w:t>Gordon Advisors</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93" w:history="1">
        <w:r w:rsidR="008E6ED7" w:rsidRPr="000314DC">
          <w:rPr>
            <w:rStyle w:val="Hyperlink"/>
            <w:b/>
            <w:sz w:val="16"/>
            <w:szCs w:val="16"/>
            <w:lang w:val="en"/>
          </w:rPr>
          <w:t>Rochester University</w:t>
        </w:r>
      </w:hyperlink>
      <w:r w:rsidR="008E6ED7">
        <w:rPr>
          <w:b/>
          <w:sz w:val="16"/>
          <w:szCs w:val="16"/>
          <w:lang w:val="en"/>
        </w:rPr>
        <w:tab/>
      </w:r>
      <w:r w:rsidR="008E6ED7">
        <w:rPr>
          <w:b/>
          <w:sz w:val="16"/>
          <w:szCs w:val="16"/>
          <w:lang w:val="en"/>
        </w:rPr>
        <w:tab/>
      </w:r>
      <w:r w:rsidR="008E6ED7">
        <w:rPr>
          <w:b/>
          <w:sz w:val="16"/>
          <w:szCs w:val="16"/>
          <w:lang w:val="en"/>
        </w:rPr>
        <w:tab/>
      </w:r>
    </w:p>
    <w:p w14:paraId="36E05DBA" w14:textId="77777777" w:rsidR="008E6ED7" w:rsidRDefault="00C25308"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94" w:history="1">
        <w:r w:rsidR="008E6ED7" w:rsidRPr="00480FA3">
          <w:rPr>
            <w:rStyle w:val="Hyperlink"/>
            <w:b/>
            <w:sz w:val="16"/>
            <w:szCs w:val="16"/>
            <w:lang w:val="en"/>
          </w:rPr>
          <w:t>Greenleaf Trust</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95" w:history="1">
        <w:r w:rsidR="008E6ED7" w:rsidRPr="00281A3E">
          <w:rPr>
            <w:rStyle w:val="Hyperlink"/>
            <w:b/>
            <w:sz w:val="16"/>
            <w:szCs w:val="16"/>
            <w:lang w:val="en"/>
          </w:rPr>
          <w:t>Schechter Wealth</w:t>
        </w:r>
      </w:hyperlink>
    </w:p>
    <w:p w14:paraId="58788C39" w14:textId="77777777" w:rsidR="008E6ED7" w:rsidRDefault="00C25308"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96" w:history="1">
        <w:r w:rsidR="008E6ED7" w:rsidRPr="0072485F">
          <w:rPr>
            <w:rStyle w:val="Hyperlink"/>
            <w:b/>
            <w:sz w:val="16"/>
            <w:szCs w:val="16"/>
            <w:lang w:val="de-DE"/>
          </w:rPr>
          <w:t>Hertz Schram, PC</w:t>
        </w:r>
        <w:r w:rsidR="008E6ED7" w:rsidRPr="0072485F">
          <w:rPr>
            <w:rStyle w:val="Hyperlink"/>
            <w:b/>
            <w:sz w:val="16"/>
            <w:szCs w:val="16"/>
            <w:lang w:val="de-DE"/>
          </w:rPr>
          <w:tab/>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97" w:history="1">
        <w:r w:rsidR="008E6ED7" w:rsidRPr="0072485F">
          <w:rPr>
            <w:rStyle w:val="Hyperlink"/>
            <w:b/>
            <w:sz w:val="16"/>
            <w:szCs w:val="16"/>
            <w:lang w:val="de-DE"/>
          </w:rPr>
          <w:t>Varnum</w:t>
        </w:r>
      </w:hyperlink>
    </w:p>
    <w:p w14:paraId="23A856E0" w14:textId="77777777" w:rsidR="008E6ED7" w:rsidRPr="0072485F" w:rsidRDefault="00C25308" w:rsidP="008E6ED7">
      <w:pPr>
        <w:pBdr>
          <w:top w:val="double" w:sz="4" w:space="1" w:color="auto"/>
          <w:left w:val="double" w:sz="4" w:space="4" w:color="auto"/>
          <w:bottom w:val="double" w:sz="4" w:space="5" w:color="auto"/>
          <w:right w:val="double" w:sz="4" w:space="4" w:color="auto"/>
        </w:pBdr>
        <w:ind w:firstLine="720"/>
        <w:rPr>
          <w:b/>
          <w:sz w:val="16"/>
          <w:szCs w:val="16"/>
          <w:lang w:val="de-DE"/>
        </w:rPr>
      </w:pPr>
      <w:hyperlink r:id="rId98" w:history="1">
        <w:r w:rsidR="008E6ED7" w:rsidRPr="0072485F">
          <w:rPr>
            <w:rStyle w:val="Hyperlink"/>
            <w:b/>
            <w:sz w:val="16"/>
            <w:szCs w:val="16"/>
            <w:lang w:val="de-DE"/>
          </w:rPr>
          <w:t>Hindman Auctioneers</w:t>
        </w:r>
      </w:hyperlink>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hyperlink r:id="rId99" w:history="1">
        <w:r w:rsidR="008E6ED7" w:rsidRPr="0072485F">
          <w:rPr>
            <w:rStyle w:val="Hyperlink"/>
            <w:b/>
            <w:sz w:val="16"/>
            <w:szCs w:val="16"/>
            <w:lang w:val="de-DE"/>
          </w:rPr>
          <w:t>Warner</w:t>
        </w:r>
      </w:hyperlink>
    </w:p>
    <w:p w14:paraId="0C19A5FF" w14:textId="77777777" w:rsidR="008E6ED7" w:rsidRPr="0072485F" w:rsidRDefault="00C25308" w:rsidP="008E6ED7">
      <w:pPr>
        <w:pBdr>
          <w:top w:val="double" w:sz="4" w:space="1" w:color="auto"/>
          <w:left w:val="double" w:sz="4" w:space="4" w:color="auto"/>
          <w:bottom w:val="double" w:sz="4" w:space="5" w:color="auto"/>
          <w:right w:val="double" w:sz="4" w:space="4" w:color="auto"/>
        </w:pBdr>
        <w:ind w:firstLine="720"/>
        <w:rPr>
          <w:b/>
          <w:sz w:val="16"/>
          <w:szCs w:val="16"/>
          <w:lang w:val="de-DE"/>
        </w:rPr>
      </w:pPr>
      <w:hyperlink r:id="rId100" w:history="1">
        <w:r w:rsidR="008E6ED7" w:rsidRPr="001F4238">
          <w:rPr>
            <w:rStyle w:val="Hyperlink"/>
            <w:b/>
            <w:sz w:val="16"/>
            <w:szCs w:val="16"/>
            <w:lang w:val="en"/>
          </w:rPr>
          <w:t>Huntington Private Bank</w:t>
        </w:r>
      </w:hyperlink>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hyperlink r:id="rId101" w:history="1">
        <w:r w:rsidR="008E6ED7" w:rsidRPr="00A72773">
          <w:rPr>
            <w:rStyle w:val="Hyperlink"/>
            <w:b/>
            <w:sz w:val="16"/>
            <w:szCs w:val="16"/>
            <w:lang w:val="en"/>
          </w:rPr>
          <w:t>Wells Fargo Private Bank</w:t>
        </w:r>
      </w:hyperlink>
    </w:p>
    <w:p w14:paraId="4F01DA36" w14:textId="77777777" w:rsidR="008E6ED7" w:rsidRPr="008A7D01" w:rsidRDefault="00C25308" w:rsidP="008E6ED7">
      <w:pPr>
        <w:pBdr>
          <w:top w:val="double" w:sz="4" w:space="1" w:color="auto"/>
          <w:left w:val="double" w:sz="4" w:space="4" w:color="auto"/>
          <w:bottom w:val="double" w:sz="4" w:space="5" w:color="auto"/>
          <w:right w:val="double" w:sz="4" w:space="4" w:color="auto"/>
        </w:pBdr>
        <w:ind w:firstLine="720"/>
        <w:rPr>
          <w:rFonts w:ascii="Arial" w:hAnsi="Arial"/>
          <w:b/>
          <w:sz w:val="16"/>
          <w:szCs w:val="16"/>
          <w:lang w:val="en"/>
        </w:rPr>
      </w:pPr>
      <w:hyperlink r:id="rId102" w:history="1">
        <w:r w:rsidR="008E6ED7" w:rsidRPr="00281A3E">
          <w:rPr>
            <w:rStyle w:val="Hyperlink"/>
            <w:b/>
            <w:sz w:val="16"/>
            <w:szCs w:val="16"/>
            <w:lang w:val="en"/>
          </w:rPr>
          <w:t>Jackson National</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103" w:history="1">
        <w:r w:rsidR="008E6ED7" w:rsidRPr="00926D04">
          <w:rPr>
            <w:rStyle w:val="Hyperlink"/>
            <w:b/>
            <w:sz w:val="16"/>
            <w:szCs w:val="16"/>
            <w:lang w:val="en"/>
          </w:rPr>
          <w:t xml:space="preserve">Williams </w:t>
        </w:r>
        <w:proofErr w:type="spellStart"/>
        <w:r w:rsidR="008E6ED7" w:rsidRPr="00926D04">
          <w:rPr>
            <w:rStyle w:val="Hyperlink"/>
            <w:b/>
            <w:sz w:val="16"/>
            <w:szCs w:val="16"/>
            <w:lang w:val="en"/>
          </w:rPr>
          <w:t>Williams</w:t>
        </w:r>
        <w:proofErr w:type="spellEnd"/>
        <w:r w:rsidR="008E6ED7" w:rsidRPr="00926D04">
          <w:rPr>
            <w:rStyle w:val="Hyperlink"/>
            <w:b/>
            <w:sz w:val="16"/>
            <w:szCs w:val="16"/>
            <w:lang w:val="en"/>
          </w:rPr>
          <w:t xml:space="preserve"> Ratner &amp; Plunkett, P.C.</w:t>
        </w:r>
      </w:hyperlink>
    </w:p>
    <w:p w14:paraId="076F4C59" w14:textId="77777777" w:rsidR="004E63BD" w:rsidRPr="00CE7B0D" w:rsidRDefault="004E63BD" w:rsidP="004E63BD">
      <w:pPr>
        <w:jc w:val="center"/>
        <w:rPr>
          <w:rFonts w:ascii="Arial" w:hAnsi="Arial" w:cs="Arial"/>
          <w:b/>
          <w:iCs/>
          <w:sz w:val="20"/>
          <w:szCs w:val="20"/>
        </w:rPr>
      </w:pPr>
      <w:r w:rsidRPr="00CE7B0D">
        <w:rPr>
          <w:rFonts w:ascii="Arial" w:hAnsi="Arial" w:cs="Arial"/>
          <w:b/>
          <w:iCs/>
          <w:sz w:val="20"/>
          <w:szCs w:val="20"/>
        </w:rPr>
        <w:lastRenderedPageBreak/>
        <w:t>FINANCIAL AND ESTATE PLANNING COUNCIL OF METROPOLITAN DETROIT</w:t>
      </w:r>
    </w:p>
    <w:p w14:paraId="53D0B71E" w14:textId="77777777" w:rsidR="004E63BD" w:rsidRPr="00F20582" w:rsidRDefault="004E63BD" w:rsidP="004E63BD">
      <w:pPr>
        <w:jc w:val="center"/>
        <w:rPr>
          <w:rFonts w:ascii="Arial" w:hAnsi="Arial" w:cs="Arial"/>
          <w:b/>
          <w:iCs/>
          <w:sz w:val="4"/>
          <w:szCs w:val="4"/>
        </w:rPr>
      </w:pPr>
    </w:p>
    <w:p w14:paraId="090DCA00" w14:textId="77777777" w:rsidR="004E63BD" w:rsidRPr="00CE7B0D" w:rsidRDefault="004E63BD" w:rsidP="004E63BD">
      <w:pPr>
        <w:jc w:val="center"/>
        <w:rPr>
          <w:rFonts w:ascii="Arial" w:hAnsi="Arial" w:cs="Arial"/>
          <w:b/>
          <w:iCs/>
          <w:sz w:val="16"/>
          <w:szCs w:val="16"/>
        </w:rPr>
      </w:pPr>
    </w:p>
    <w:p w14:paraId="710B1C24" w14:textId="77777777" w:rsidR="004E63BD" w:rsidRPr="00F27692" w:rsidRDefault="004E63BD" w:rsidP="004E63BD">
      <w:pPr>
        <w:jc w:val="center"/>
        <w:rPr>
          <w:rFonts w:ascii="Arial" w:hAnsi="Arial" w:cs="Arial"/>
          <w:b/>
          <w:iCs/>
          <w:color w:val="008000"/>
          <w:sz w:val="48"/>
          <w:szCs w:val="48"/>
        </w:rPr>
      </w:pPr>
      <w:r w:rsidRPr="00F27692">
        <w:rPr>
          <w:rFonts w:ascii="Arial" w:hAnsi="Arial" w:cs="Arial"/>
          <w:b/>
          <w:iCs/>
          <w:color w:val="008000"/>
          <w:sz w:val="48"/>
          <w:szCs w:val="48"/>
        </w:rPr>
        <w:t>14th ANNUAL GOLF OUTING</w:t>
      </w:r>
    </w:p>
    <w:p w14:paraId="52438F7B" w14:textId="77777777" w:rsidR="004E63BD" w:rsidRPr="002B78AE" w:rsidRDefault="004E63BD" w:rsidP="004E63BD">
      <w:pPr>
        <w:jc w:val="center"/>
        <w:rPr>
          <w:rFonts w:ascii="Arial" w:hAnsi="Arial" w:cs="Arial"/>
          <w:b/>
          <w:iCs/>
          <w:sz w:val="28"/>
          <w:szCs w:val="28"/>
        </w:rPr>
      </w:pPr>
      <w:r w:rsidRPr="00F27692">
        <w:rPr>
          <w:rFonts w:ascii="Arial" w:hAnsi="Arial" w:cs="Arial"/>
          <w:b/>
          <w:iCs/>
          <w:color w:val="008000"/>
          <w:sz w:val="28"/>
          <w:szCs w:val="28"/>
        </w:rPr>
        <w:t>A donation from the net proceeds will be sent to</w:t>
      </w:r>
      <w:r w:rsidRPr="002B78AE">
        <w:rPr>
          <w:rFonts w:ascii="Arial" w:hAnsi="Arial" w:cs="Arial"/>
          <w:b/>
          <w:iCs/>
          <w:sz w:val="28"/>
          <w:szCs w:val="28"/>
        </w:rPr>
        <w:t xml:space="preserve"> </w:t>
      </w:r>
      <w:hyperlink r:id="rId104" w:history="1">
        <w:r w:rsidRPr="00FA5598">
          <w:rPr>
            <w:rStyle w:val="Hyperlink"/>
            <w:rFonts w:ascii="Arial" w:hAnsi="Arial" w:cs="Arial"/>
            <w:b/>
            <w:iCs/>
            <w:sz w:val="28"/>
            <w:szCs w:val="28"/>
          </w:rPr>
          <w:t>Blessing</w:t>
        </w:r>
        <w:r>
          <w:rPr>
            <w:rStyle w:val="Hyperlink"/>
            <w:rFonts w:ascii="Arial" w:hAnsi="Arial" w:cs="Arial"/>
            <w:b/>
            <w:iCs/>
            <w:sz w:val="28"/>
            <w:szCs w:val="28"/>
          </w:rPr>
          <w:t>s</w:t>
        </w:r>
        <w:r w:rsidRPr="00FA5598">
          <w:rPr>
            <w:rStyle w:val="Hyperlink"/>
            <w:rFonts w:ascii="Arial" w:hAnsi="Arial" w:cs="Arial"/>
            <w:b/>
            <w:iCs/>
            <w:sz w:val="28"/>
            <w:szCs w:val="28"/>
          </w:rPr>
          <w:t xml:space="preserve"> </w:t>
        </w:r>
        <w:proofErr w:type="gramStart"/>
        <w:r w:rsidRPr="00FA5598">
          <w:rPr>
            <w:rStyle w:val="Hyperlink"/>
            <w:rFonts w:ascii="Arial" w:hAnsi="Arial" w:cs="Arial"/>
            <w:b/>
            <w:iCs/>
            <w:sz w:val="28"/>
            <w:szCs w:val="28"/>
          </w:rPr>
          <w:t>In</w:t>
        </w:r>
        <w:proofErr w:type="gramEnd"/>
        <w:r w:rsidRPr="00FA5598">
          <w:rPr>
            <w:rStyle w:val="Hyperlink"/>
            <w:rFonts w:ascii="Arial" w:hAnsi="Arial" w:cs="Arial"/>
            <w:b/>
            <w:iCs/>
            <w:sz w:val="28"/>
            <w:szCs w:val="28"/>
          </w:rPr>
          <w:t xml:space="preserve"> A Backpack</w:t>
        </w:r>
      </w:hyperlink>
    </w:p>
    <w:p w14:paraId="04E44C03" w14:textId="77777777" w:rsidR="004E63BD" w:rsidRPr="00AC39CF" w:rsidRDefault="004E63BD" w:rsidP="004E63BD">
      <w:pPr>
        <w:jc w:val="center"/>
        <w:rPr>
          <w:rFonts w:ascii="Arial" w:hAnsi="Arial" w:cs="Arial"/>
          <w:b/>
          <w:iCs/>
          <w:sz w:val="8"/>
          <w:szCs w:val="8"/>
        </w:rPr>
      </w:pPr>
    </w:p>
    <w:p w14:paraId="4544B8E6" w14:textId="77777777" w:rsidR="004E63BD" w:rsidRPr="00F27692" w:rsidRDefault="004E63BD" w:rsidP="004E63BD">
      <w:pPr>
        <w:jc w:val="center"/>
        <w:rPr>
          <w:rFonts w:ascii="Arial" w:hAnsi="Arial" w:cs="Arial"/>
          <w:b/>
          <w:smallCaps/>
          <w:color w:val="008000"/>
          <w:sz w:val="52"/>
          <w:szCs w:val="52"/>
        </w:rPr>
      </w:pPr>
      <w:r w:rsidRPr="00F27692">
        <w:rPr>
          <w:rFonts w:ascii="Arial" w:hAnsi="Arial" w:cs="Arial"/>
          <w:b/>
          <w:smallCaps/>
          <w:color w:val="008000"/>
          <w:sz w:val="52"/>
          <w:szCs w:val="52"/>
        </w:rPr>
        <w:t>Monday, May 24, 2021</w:t>
      </w:r>
    </w:p>
    <w:p w14:paraId="78763707" w14:textId="77777777" w:rsidR="004E63BD" w:rsidRPr="00F27692" w:rsidRDefault="004E63BD" w:rsidP="004E63BD">
      <w:pPr>
        <w:jc w:val="center"/>
        <w:rPr>
          <w:rFonts w:ascii="Arial" w:hAnsi="Arial"/>
          <w:b/>
          <w:bCs/>
          <w:color w:val="008000"/>
          <w:sz w:val="16"/>
          <w:szCs w:val="16"/>
        </w:rPr>
      </w:pPr>
    </w:p>
    <w:p w14:paraId="6A2A01D3" w14:textId="77777777" w:rsidR="004E63BD" w:rsidRPr="00F27692" w:rsidRDefault="00C25308" w:rsidP="004E63BD">
      <w:pPr>
        <w:tabs>
          <w:tab w:val="left" w:pos="7020"/>
        </w:tabs>
        <w:jc w:val="center"/>
        <w:rPr>
          <w:rFonts w:ascii="Arial" w:hAnsi="Arial"/>
          <w:b/>
          <w:bCs/>
          <w:color w:val="008000"/>
          <w:sz w:val="28"/>
          <w:szCs w:val="28"/>
        </w:rPr>
      </w:pPr>
      <w:r>
        <w:rPr>
          <w:rFonts w:ascii="Arial" w:hAnsi="Arial" w:cs="Arial"/>
          <w:b/>
          <w:smallCaps/>
          <w:noProof/>
          <w:color w:val="008000"/>
          <w:sz w:val="44"/>
          <w:szCs w:val="44"/>
        </w:rPr>
        <w:pict w14:anchorId="3CD1AE43">
          <v:shape id="_x0000_s1034" type="#_x0000_t202" style="position:absolute;left:0;text-align:left;margin-left:636.25pt;margin-top:2.95pt;width:3.55pt;height:73.5pt;z-index:251669504" strokeweight="2.25pt">
            <v:textbox style="mso-next-textbox:#_x0000_s1034">
              <w:txbxContent>
                <w:p w14:paraId="246C5043" w14:textId="77777777" w:rsidR="004E63BD" w:rsidRDefault="004E63BD" w:rsidP="004E63BD"/>
              </w:txbxContent>
            </v:textbox>
          </v:shape>
        </w:pict>
      </w:r>
      <w:r w:rsidR="004E63BD" w:rsidRPr="00F27692">
        <w:rPr>
          <w:rFonts w:ascii="Arial" w:hAnsi="Arial"/>
          <w:b/>
          <w:bCs/>
          <w:color w:val="008000"/>
          <w:sz w:val="28"/>
          <w:szCs w:val="28"/>
        </w:rPr>
        <w:t>Wabeek Country Club</w:t>
      </w:r>
    </w:p>
    <w:p w14:paraId="6894E646" w14:textId="77777777" w:rsidR="004E63BD" w:rsidRPr="00F27692" w:rsidRDefault="004E63BD" w:rsidP="004E63BD">
      <w:pPr>
        <w:jc w:val="center"/>
        <w:rPr>
          <w:rFonts w:ascii="Arial" w:hAnsi="Arial" w:cs="Arial"/>
          <w:b/>
          <w:color w:val="008000"/>
          <w:sz w:val="28"/>
          <w:szCs w:val="28"/>
        </w:rPr>
      </w:pPr>
      <w:r w:rsidRPr="00F27692">
        <w:rPr>
          <w:rFonts w:ascii="Arial" w:hAnsi="Arial" w:cs="Arial"/>
          <w:b/>
          <w:color w:val="008000"/>
          <w:sz w:val="28"/>
          <w:szCs w:val="28"/>
        </w:rPr>
        <w:t xml:space="preserve">4000 </w:t>
      </w:r>
      <w:proofErr w:type="spellStart"/>
      <w:r w:rsidRPr="00F27692">
        <w:rPr>
          <w:rFonts w:ascii="Arial" w:hAnsi="Arial" w:cs="Arial"/>
          <w:b/>
          <w:color w:val="008000"/>
          <w:sz w:val="28"/>
          <w:szCs w:val="28"/>
        </w:rPr>
        <w:t>Clubgate</w:t>
      </w:r>
      <w:proofErr w:type="spellEnd"/>
      <w:r w:rsidRPr="00F27692">
        <w:rPr>
          <w:rFonts w:ascii="Arial" w:hAnsi="Arial" w:cs="Arial"/>
          <w:b/>
          <w:color w:val="008000"/>
          <w:sz w:val="28"/>
          <w:szCs w:val="28"/>
        </w:rPr>
        <w:t xml:space="preserve"> Drive</w:t>
      </w:r>
    </w:p>
    <w:p w14:paraId="3352F77A" w14:textId="77777777" w:rsidR="004E63BD" w:rsidRPr="00F27692" w:rsidRDefault="004E63BD" w:rsidP="004E63BD">
      <w:pPr>
        <w:jc w:val="center"/>
        <w:rPr>
          <w:rFonts w:ascii="Arial" w:hAnsi="Arial" w:cs="Arial"/>
          <w:b/>
          <w:color w:val="008000"/>
          <w:sz w:val="28"/>
          <w:szCs w:val="28"/>
        </w:rPr>
      </w:pPr>
      <w:r w:rsidRPr="00F27692">
        <w:rPr>
          <w:rFonts w:ascii="Arial" w:hAnsi="Arial" w:cs="Arial"/>
          <w:b/>
          <w:color w:val="008000"/>
          <w:sz w:val="28"/>
          <w:szCs w:val="28"/>
        </w:rPr>
        <w:t>Bloomfield Hills, MI  48302</w:t>
      </w:r>
    </w:p>
    <w:p w14:paraId="10ECDA51" w14:textId="77777777" w:rsidR="004E63BD" w:rsidRDefault="00C25308" w:rsidP="004E63BD">
      <w:pPr>
        <w:jc w:val="center"/>
        <w:rPr>
          <w:rFonts w:ascii="Arial" w:hAnsi="Arial" w:cs="Arial"/>
          <w:b/>
          <w:sz w:val="20"/>
          <w:szCs w:val="20"/>
        </w:rPr>
      </w:pPr>
      <w:hyperlink r:id="rId105" w:history="1">
        <w:r w:rsidR="004E63BD" w:rsidRPr="005E387F">
          <w:rPr>
            <w:rStyle w:val="Hyperlink"/>
            <w:rFonts w:ascii="Arial" w:hAnsi="Arial" w:cs="Arial"/>
            <w:b/>
            <w:sz w:val="20"/>
            <w:szCs w:val="20"/>
          </w:rPr>
          <w:t>http://www.wabeekcc.org/</w:t>
        </w:r>
      </w:hyperlink>
    </w:p>
    <w:p w14:paraId="6980047B" w14:textId="77777777" w:rsidR="004E63BD" w:rsidRDefault="004E63BD" w:rsidP="004E63BD">
      <w:pPr>
        <w:jc w:val="center"/>
        <w:rPr>
          <w:rFonts w:ascii="Arial" w:hAnsi="Arial" w:cs="Arial"/>
          <w:b/>
          <w:sz w:val="20"/>
          <w:szCs w:val="20"/>
        </w:rPr>
      </w:pPr>
      <w:r w:rsidRPr="00911930">
        <w:rPr>
          <w:rFonts w:ascii="Arial" w:hAnsi="Arial" w:cs="Arial"/>
          <w:b/>
          <w:sz w:val="20"/>
          <w:szCs w:val="20"/>
        </w:rPr>
        <w:t>(248) 855-0700</w:t>
      </w:r>
    </w:p>
    <w:p w14:paraId="6F38BF38" w14:textId="77777777" w:rsidR="004E63BD" w:rsidRPr="00CE7B0D" w:rsidRDefault="004E63BD" w:rsidP="004E63BD">
      <w:pPr>
        <w:jc w:val="center"/>
        <w:rPr>
          <w:rFonts w:ascii="Arial" w:hAnsi="Arial" w:cs="Arial"/>
          <w:b/>
          <w:i/>
          <w:iCs/>
          <w:sz w:val="20"/>
          <w:szCs w:val="20"/>
        </w:rPr>
      </w:pPr>
    </w:p>
    <w:p w14:paraId="6F0CADB1" w14:textId="77777777" w:rsidR="004E63BD" w:rsidRPr="00F27692" w:rsidRDefault="004E63BD" w:rsidP="004E63BD">
      <w:pPr>
        <w:jc w:val="center"/>
        <w:rPr>
          <w:rFonts w:ascii="Arial" w:hAnsi="Arial" w:cs="Arial"/>
          <w:b/>
          <w:i/>
          <w:iCs/>
          <w:color w:val="FF0000"/>
          <w:sz w:val="20"/>
          <w:szCs w:val="20"/>
        </w:rPr>
      </w:pPr>
      <w:r w:rsidRPr="00F27692">
        <w:rPr>
          <w:rFonts w:ascii="Arial" w:hAnsi="Arial" w:cs="Arial"/>
          <w:b/>
          <w:i/>
          <w:iCs/>
          <w:color w:val="FF0000"/>
          <w:sz w:val="20"/>
          <w:szCs w:val="20"/>
        </w:rPr>
        <w:t xml:space="preserve">THE FEPCMD IS EXCITED TO KICK OFF OUR IN-PERSON, OUTDOOR, SOCIALLY DISTANCED EVENT WITH OUR ANNUAL GOLF OUTING.  PLEASE NOTE THAT ALL STATE OF MICHIGAN AND CDC RECOMMENDATIONS WILL BE FOLLOWED BY WABEEK COUNTRY CLUB.  MASKS ARE REQUIRED FOR GOLF OUTING CHECK IN AND WHILE INSIDE THE CLUB.  IF YOU ARE FEELING UNWELL THE DAY OF THE EVENT, PLEASE DO NOT ATTEND. </w:t>
      </w:r>
    </w:p>
    <w:p w14:paraId="5470644C" w14:textId="77777777" w:rsidR="004E63BD" w:rsidRPr="00911930" w:rsidRDefault="004E63BD" w:rsidP="004E63BD">
      <w:pPr>
        <w:jc w:val="center"/>
        <w:rPr>
          <w:rFonts w:ascii="Arial" w:hAnsi="Arial" w:cs="Arial"/>
          <w:b/>
          <w:sz w:val="20"/>
          <w:szCs w:val="20"/>
        </w:rPr>
      </w:pPr>
    </w:p>
    <w:p w14:paraId="76C4A155" w14:textId="77777777" w:rsidR="004E63BD" w:rsidRPr="003F71AD" w:rsidRDefault="00C25308" w:rsidP="004E63BD">
      <w:pPr>
        <w:jc w:val="center"/>
        <w:rPr>
          <w:rFonts w:ascii="Arial" w:hAnsi="Arial" w:cs="Arial"/>
          <w:b/>
          <w:sz w:val="28"/>
          <w:szCs w:val="28"/>
        </w:rPr>
      </w:pPr>
      <w:r>
        <w:rPr>
          <w:noProof/>
        </w:rPr>
        <w:pict w14:anchorId="531720EC">
          <v:shape id="_x0000_s1032" type="#_x0000_t202" style="position:absolute;left:0;text-align:left;margin-left:-3.15pt;margin-top:.75pt;width:262.65pt;height:127.5pt;z-index:-251649024;mso-wrap-edited:f" wrapcoords="-95 0 -95 21600 21695 21600 21695 0 -95 0" filled="f" stroked="f">
            <v:textbox style="mso-next-textbox:#_x0000_s1032">
              <w:txbxContent>
                <w:p w14:paraId="13B14FED" w14:textId="77777777" w:rsidR="004E63BD" w:rsidRPr="00F27692" w:rsidRDefault="004E63BD" w:rsidP="004E63BD">
                  <w:pPr>
                    <w:jc w:val="center"/>
                    <w:rPr>
                      <w:b/>
                      <w:bCs/>
                      <w:smallCaps/>
                      <w:sz w:val="22"/>
                      <w:szCs w:val="22"/>
                    </w:rPr>
                  </w:pPr>
                  <w:r w:rsidRPr="00F27692">
                    <w:rPr>
                      <w:b/>
                      <w:bCs/>
                      <w:smallCaps/>
                      <w:sz w:val="22"/>
                      <w:szCs w:val="22"/>
                    </w:rPr>
                    <w:t xml:space="preserve">11:15 am Registration /11:45 am:  Box Lunch/ </w:t>
                  </w:r>
                </w:p>
                <w:p w14:paraId="1453FC42" w14:textId="77777777" w:rsidR="004E63BD" w:rsidRPr="00F27692" w:rsidRDefault="004E63BD" w:rsidP="004E63BD">
                  <w:pPr>
                    <w:jc w:val="center"/>
                    <w:rPr>
                      <w:b/>
                      <w:bCs/>
                      <w:smallCaps/>
                      <w:sz w:val="22"/>
                      <w:szCs w:val="22"/>
                    </w:rPr>
                  </w:pPr>
                  <w:r w:rsidRPr="00F27692">
                    <w:rPr>
                      <w:b/>
                      <w:bCs/>
                      <w:smallCaps/>
                      <w:sz w:val="22"/>
                      <w:szCs w:val="22"/>
                    </w:rPr>
                    <w:t>Shotgun Start 12:00 pm</w:t>
                  </w:r>
                </w:p>
                <w:p w14:paraId="75013C8D" w14:textId="77777777" w:rsidR="004E63BD" w:rsidRPr="00F27692" w:rsidRDefault="004E63BD" w:rsidP="004E63BD">
                  <w:pPr>
                    <w:jc w:val="center"/>
                    <w:rPr>
                      <w:b/>
                      <w:bCs/>
                      <w:smallCaps/>
                      <w:sz w:val="16"/>
                      <w:szCs w:val="16"/>
                    </w:rPr>
                  </w:pPr>
                </w:p>
                <w:p w14:paraId="4B7CDF7D" w14:textId="77777777" w:rsidR="004E63BD" w:rsidRPr="00F27692" w:rsidRDefault="004E63BD" w:rsidP="004E63BD">
                  <w:pPr>
                    <w:jc w:val="center"/>
                    <w:rPr>
                      <w:b/>
                      <w:bCs/>
                      <w:smallCaps/>
                      <w:sz w:val="22"/>
                      <w:szCs w:val="22"/>
                    </w:rPr>
                  </w:pPr>
                  <w:r w:rsidRPr="00F27692">
                    <w:rPr>
                      <w:b/>
                      <w:bCs/>
                      <w:smallCaps/>
                      <w:sz w:val="22"/>
                      <w:szCs w:val="22"/>
                    </w:rPr>
                    <w:t xml:space="preserve">18 Holes of golf with a cart/driving range </w:t>
                  </w:r>
                </w:p>
                <w:p w14:paraId="10969867" w14:textId="77777777" w:rsidR="004E63BD" w:rsidRPr="00F27692" w:rsidRDefault="004E63BD" w:rsidP="004E63BD">
                  <w:pPr>
                    <w:jc w:val="center"/>
                    <w:rPr>
                      <w:b/>
                      <w:bCs/>
                      <w:smallCaps/>
                      <w:sz w:val="22"/>
                      <w:szCs w:val="22"/>
                    </w:rPr>
                  </w:pPr>
                  <w:r w:rsidRPr="00F27692">
                    <w:rPr>
                      <w:b/>
                      <w:bCs/>
                      <w:smallCaps/>
                      <w:sz w:val="22"/>
                      <w:szCs w:val="22"/>
                    </w:rPr>
                    <w:t>warm-up/unlimited course beverages</w:t>
                  </w:r>
                </w:p>
                <w:p w14:paraId="7C6160A9" w14:textId="77777777" w:rsidR="004E63BD" w:rsidRPr="00F27692" w:rsidRDefault="004E63BD" w:rsidP="004E63BD">
                  <w:pPr>
                    <w:jc w:val="center"/>
                    <w:rPr>
                      <w:bCs/>
                      <w:smallCaps/>
                      <w:sz w:val="16"/>
                      <w:szCs w:val="16"/>
                    </w:rPr>
                  </w:pPr>
                </w:p>
                <w:p w14:paraId="3EC62AE8" w14:textId="77777777" w:rsidR="004E63BD" w:rsidRPr="00F27692" w:rsidRDefault="004E63BD" w:rsidP="004E63BD">
                  <w:pPr>
                    <w:jc w:val="center"/>
                    <w:rPr>
                      <w:b/>
                      <w:bCs/>
                      <w:smallCaps/>
                      <w:sz w:val="22"/>
                      <w:szCs w:val="22"/>
                    </w:rPr>
                  </w:pPr>
                  <w:r w:rsidRPr="00F27692">
                    <w:rPr>
                      <w:b/>
                      <w:bCs/>
                      <w:smallCaps/>
                      <w:sz w:val="22"/>
                      <w:szCs w:val="22"/>
                    </w:rPr>
                    <w:t xml:space="preserve">4-Person Scramble (includes OUTDOOR </w:t>
                  </w:r>
                  <w:r>
                    <w:rPr>
                      <w:b/>
                      <w:bCs/>
                      <w:smallCaps/>
                      <w:sz w:val="22"/>
                      <w:szCs w:val="22"/>
                    </w:rPr>
                    <w:t xml:space="preserve">  </w:t>
                  </w:r>
                  <w:r w:rsidRPr="00F27692">
                    <w:rPr>
                      <w:b/>
                      <w:bCs/>
                      <w:smallCaps/>
                      <w:sz w:val="22"/>
                      <w:szCs w:val="22"/>
                    </w:rPr>
                    <w:t>cocktails (weather permitting) &amp; 8 oz filet of beef tenderloin dinner in main dining room after golf)</w:t>
                  </w:r>
                </w:p>
              </w:txbxContent>
            </v:textbox>
            <w10:wrap type="tight"/>
          </v:shape>
        </w:pict>
      </w:r>
      <w:r>
        <w:rPr>
          <w:noProof/>
          <w:sz w:val="20"/>
        </w:rPr>
        <w:pict w14:anchorId="3956DCBF">
          <v:shape id="_x0000_s1033" type="#_x0000_t202" style="position:absolute;left:0;text-align:left;margin-left:43.75pt;margin-top:.75pt;width:236.25pt;height:126.35pt;z-index:251668480" filled="f" stroked="f">
            <v:textbox style="mso-next-textbox:#_x0000_s1033">
              <w:txbxContent>
                <w:p w14:paraId="77CCE98E" w14:textId="77777777" w:rsidR="004E63BD" w:rsidRPr="002B0EC0" w:rsidRDefault="004E63BD" w:rsidP="004E63BD">
                  <w:pPr>
                    <w:numPr>
                      <w:ilvl w:val="0"/>
                      <w:numId w:val="8"/>
                    </w:numPr>
                    <w:jc w:val="both"/>
                    <w:rPr>
                      <w:b/>
                      <w:bCs/>
                      <w:smallCaps/>
                      <w:sz w:val="22"/>
                      <w:szCs w:val="22"/>
                    </w:rPr>
                  </w:pPr>
                  <w:r>
                    <w:rPr>
                      <w:b/>
                      <w:bCs/>
                      <w:smallCaps/>
                      <w:sz w:val="22"/>
                      <w:szCs w:val="22"/>
                    </w:rPr>
                    <w:t>$700</w:t>
                  </w:r>
                  <w:r w:rsidRPr="002B0EC0">
                    <w:rPr>
                      <w:b/>
                      <w:bCs/>
                      <w:smallCaps/>
                      <w:sz w:val="22"/>
                      <w:szCs w:val="22"/>
                    </w:rPr>
                    <w:t xml:space="preserve"> per foursome </w:t>
                  </w:r>
                </w:p>
                <w:p w14:paraId="0B28D7F6" w14:textId="77777777" w:rsidR="004E63BD" w:rsidRDefault="004E63BD" w:rsidP="004E63BD">
                  <w:pPr>
                    <w:numPr>
                      <w:ilvl w:val="0"/>
                      <w:numId w:val="8"/>
                    </w:numPr>
                    <w:jc w:val="both"/>
                    <w:rPr>
                      <w:b/>
                      <w:bCs/>
                      <w:smallCaps/>
                      <w:sz w:val="22"/>
                      <w:szCs w:val="22"/>
                    </w:rPr>
                  </w:pPr>
                  <w:r>
                    <w:rPr>
                      <w:b/>
                      <w:bCs/>
                      <w:smallCaps/>
                      <w:sz w:val="22"/>
                      <w:szCs w:val="22"/>
                    </w:rPr>
                    <w:t>$800 for a foursome and a</w:t>
                  </w:r>
                </w:p>
                <w:p w14:paraId="38F1B715" w14:textId="77777777" w:rsidR="004E63BD" w:rsidRPr="002B0EC0" w:rsidRDefault="004E63BD" w:rsidP="004E63BD">
                  <w:pPr>
                    <w:ind w:left="720"/>
                    <w:jc w:val="both"/>
                    <w:rPr>
                      <w:b/>
                      <w:bCs/>
                      <w:smallCaps/>
                      <w:sz w:val="22"/>
                      <w:szCs w:val="22"/>
                    </w:rPr>
                  </w:pPr>
                  <w:r>
                    <w:rPr>
                      <w:b/>
                      <w:bCs/>
                      <w:smallCaps/>
                      <w:sz w:val="22"/>
                      <w:szCs w:val="22"/>
                    </w:rPr>
                    <w:t>discounted hole sponsor</w:t>
                  </w:r>
                </w:p>
                <w:p w14:paraId="2C097BBE" w14:textId="77777777" w:rsidR="004E63BD" w:rsidRDefault="004E63BD" w:rsidP="004E63BD">
                  <w:pPr>
                    <w:numPr>
                      <w:ilvl w:val="0"/>
                      <w:numId w:val="8"/>
                    </w:numPr>
                    <w:jc w:val="both"/>
                    <w:rPr>
                      <w:b/>
                      <w:bCs/>
                      <w:smallCaps/>
                      <w:sz w:val="22"/>
                      <w:szCs w:val="22"/>
                    </w:rPr>
                  </w:pPr>
                  <w:r>
                    <w:rPr>
                      <w:b/>
                      <w:bCs/>
                      <w:smallCaps/>
                      <w:sz w:val="22"/>
                      <w:szCs w:val="22"/>
                    </w:rPr>
                    <w:t>$150</w:t>
                  </w:r>
                  <w:r w:rsidRPr="002B0EC0">
                    <w:rPr>
                      <w:b/>
                      <w:bCs/>
                      <w:smallCaps/>
                      <w:sz w:val="22"/>
                      <w:szCs w:val="22"/>
                    </w:rPr>
                    <w:t xml:space="preserve"> hole sponsor only</w:t>
                  </w:r>
                </w:p>
                <w:p w14:paraId="02DCFD12" w14:textId="77777777" w:rsidR="004E63BD" w:rsidRDefault="004E63BD" w:rsidP="004E63BD">
                  <w:pPr>
                    <w:numPr>
                      <w:ilvl w:val="0"/>
                      <w:numId w:val="8"/>
                    </w:numPr>
                    <w:jc w:val="both"/>
                    <w:rPr>
                      <w:b/>
                      <w:bCs/>
                      <w:smallCaps/>
                      <w:sz w:val="22"/>
                      <w:szCs w:val="22"/>
                    </w:rPr>
                  </w:pPr>
                  <w:r>
                    <w:rPr>
                      <w:b/>
                      <w:bCs/>
                      <w:smallCaps/>
                      <w:sz w:val="22"/>
                      <w:szCs w:val="22"/>
                    </w:rPr>
                    <w:t>$20 Mulligans (per team)</w:t>
                  </w:r>
                </w:p>
                <w:p w14:paraId="72E5553B" w14:textId="77777777" w:rsidR="004E63BD" w:rsidRPr="002B0EC0" w:rsidRDefault="004E63BD" w:rsidP="004E63BD">
                  <w:pPr>
                    <w:numPr>
                      <w:ilvl w:val="0"/>
                      <w:numId w:val="8"/>
                    </w:numPr>
                    <w:jc w:val="both"/>
                    <w:rPr>
                      <w:b/>
                      <w:bCs/>
                      <w:smallCaps/>
                      <w:sz w:val="22"/>
                      <w:szCs w:val="22"/>
                    </w:rPr>
                  </w:pPr>
                  <w:r>
                    <w:rPr>
                      <w:b/>
                      <w:bCs/>
                      <w:smallCaps/>
                      <w:sz w:val="22"/>
                      <w:szCs w:val="22"/>
                    </w:rPr>
                    <w:t>$20.00 Skins (per team)</w:t>
                  </w:r>
                </w:p>
                <w:p w14:paraId="6303B364" w14:textId="77777777" w:rsidR="004E63BD" w:rsidRDefault="004E63BD" w:rsidP="004E63BD">
                  <w:pPr>
                    <w:numPr>
                      <w:ilvl w:val="0"/>
                      <w:numId w:val="8"/>
                    </w:numPr>
                    <w:jc w:val="both"/>
                    <w:rPr>
                      <w:b/>
                      <w:bCs/>
                      <w:smallCaps/>
                      <w:sz w:val="22"/>
                      <w:szCs w:val="22"/>
                    </w:rPr>
                  </w:pPr>
                  <w:r>
                    <w:rPr>
                      <w:b/>
                      <w:bCs/>
                      <w:smallCaps/>
                      <w:sz w:val="22"/>
                      <w:szCs w:val="22"/>
                    </w:rPr>
                    <w:t>$25 extra golf cart (limited #)</w:t>
                  </w:r>
                </w:p>
                <w:p w14:paraId="2005F6F2" w14:textId="77777777" w:rsidR="004E63BD" w:rsidRDefault="004E63BD" w:rsidP="004E63BD">
                  <w:pPr>
                    <w:numPr>
                      <w:ilvl w:val="0"/>
                      <w:numId w:val="8"/>
                    </w:numPr>
                    <w:jc w:val="both"/>
                    <w:rPr>
                      <w:b/>
                      <w:bCs/>
                      <w:smallCaps/>
                      <w:sz w:val="22"/>
                      <w:szCs w:val="22"/>
                    </w:rPr>
                  </w:pPr>
                  <w:r>
                    <w:rPr>
                      <w:b/>
                      <w:bCs/>
                      <w:smallCaps/>
                      <w:sz w:val="22"/>
                      <w:szCs w:val="22"/>
                    </w:rPr>
                    <w:t>$300 lunch sponsor</w:t>
                  </w:r>
                </w:p>
                <w:p w14:paraId="1FDF5FCF" w14:textId="77777777" w:rsidR="004E63BD" w:rsidRDefault="004E63BD" w:rsidP="004E63BD">
                  <w:pPr>
                    <w:numPr>
                      <w:ilvl w:val="0"/>
                      <w:numId w:val="8"/>
                    </w:numPr>
                    <w:jc w:val="both"/>
                    <w:rPr>
                      <w:b/>
                      <w:bCs/>
                      <w:smallCaps/>
                      <w:sz w:val="22"/>
                      <w:szCs w:val="22"/>
                    </w:rPr>
                  </w:pPr>
                  <w:r>
                    <w:rPr>
                      <w:b/>
                      <w:bCs/>
                      <w:smallCaps/>
                      <w:sz w:val="22"/>
                      <w:szCs w:val="22"/>
                    </w:rPr>
                    <w:t>$500 dinner sponsor</w:t>
                  </w:r>
                </w:p>
                <w:p w14:paraId="576B3D06" w14:textId="77777777" w:rsidR="004E63BD" w:rsidRPr="00F50E0A" w:rsidRDefault="004E63BD" w:rsidP="004E63BD">
                  <w:pPr>
                    <w:jc w:val="center"/>
                    <w:rPr>
                      <w:b/>
                      <w:bCs/>
                      <w:smallCaps/>
                      <w:sz w:val="16"/>
                      <w:szCs w:val="16"/>
                    </w:rPr>
                  </w:pPr>
                </w:p>
                <w:p w14:paraId="4810EB31" w14:textId="77777777" w:rsidR="004E63BD" w:rsidRDefault="004E63BD" w:rsidP="004E63BD">
                  <w:pPr>
                    <w:jc w:val="center"/>
                    <w:rPr>
                      <w:b/>
                      <w:bCs/>
                      <w:smallCaps/>
                    </w:rPr>
                  </w:pPr>
                </w:p>
                <w:p w14:paraId="4C1B92BD" w14:textId="77777777" w:rsidR="004E63BD" w:rsidRDefault="004E63BD" w:rsidP="004E63BD">
                  <w:pPr>
                    <w:jc w:val="center"/>
                    <w:rPr>
                      <w:rFonts w:ascii="Arial Narrow" w:hAnsi="Arial Narrow"/>
                      <w:b/>
                      <w:bCs/>
                      <w:smallCaps/>
                    </w:rPr>
                  </w:pPr>
                </w:p>
                <w:p w14:paraId="58D931A1" w14:textId="77777777" w:rsidR="004E63BD" w:rsidRDefault="004E63BD" w:rsidP="004E63BD">
                  <w:pPr>
                    <w:jc w:val="center"/>
                    <w:rPr>
                      <w:rFonts w:ascii="Arial Narrow" w:hAnsi="Arial Narrow"/>
                      <w:b/>
                      <w:bCs/>
                      <w:smallCaps/>
                    </w:rPr>
                  </w:pPr>
                </w:p>
                <w:p w14:paraId="1F51C695" w14:textId="77777777" w:rsidR="004E63BD" w:rsidRDefault="004E63BD" w:rsidP="004E63BD">
                  <w:pPr>
                    <w:jc w:val="center"/>
                    <w:rPr>
                      <w:rFonts w:ascii="Arial Narrow" w:hAnsi="Arial Narrow"/>
                      <w:smallCaps/>
                    </w:rPr>
                  </w:pPr>
                </w:p>
              </w:txbxContent>
            </v:textbox>
          </v:shape>
        </w:pict>
      </w:r>
    </w:p>
    <w:p w14:paraId="706E1F08" w14:textId="77777777" w:rsidR="004E63BD" w:rsidRDefault="004E63BD" w:rsidP="004E63BD">
      <w:pPr>
        <w:jc w:val="center"/>
        <w:rPr>
          <w:rFonts w:ascii="Arial Narrow" w:hAnsi="Arial Narrow"/>
          <w:b/>
          <w:smallCaps/>
        </w:rPr>
      </w:pPr>
    </w:p>
    <w:p w14:paraId="4BA95823" w14:textId="77777777" w:rsidR="004E63BD" w:rsidRDefault="004E63BD" w:rsidP="004E63BD">
      <w:pPr>
        <w:rPr>
          <w:rFonts w:ascii="Arial Narrow" w:hAnsi="Arial Narrow"/>
          <w:b/>
          <w:smallCaps/>
          <w:sz w:val="32"/>
        </w:rPr>
      </w:pPr>
      <w:r>
        <w:rPr>
          <w:rFonts w:ascii="Arial Narrow" w:hAnsi="Arial Narrow"/>
          <w:b/>
          <w:smallCaps/>
          <w:sz w:val="32"/>
        </w:rPr>
        <w:tab/>
      </w:r>
    </w:p>
    <w:p w14:paraId="3AA715A6" w14:textId="77777777" w:rsidR="004E63BD" w:rsidRDefault="004E63BD" w:rsidP="004E63BD">
      <w:pPr>
        <w:rPr>
          <w:rFonts w:ascii="Arial Narrow" w:hAnsi="Arial Narrow"/>
          <w:b/>
          <w:smallCaps/>
          <w:sz w:val="40"/>
        </w:rPr>
      </w:pPr>
    </w:p>
    <w:p w14:paraId="36F66077" w14:textId="77777777" w:rsidR="004E63BD" w:rsidRDefault="004E63BD" w:rsidP="004E63BD"/>
    <w:p w14:paraId="24DF82EF" w14:textId="77777777" w:rsidR="004E63BD" w:rsidRPr="001C58AD" w:rsidRDefault="004E63BD" w:rsidP="004E63BD">
      <w:pPr>
        <w:rPr>
          <w:sz w:val="16"/>
          <w:szCs w:val="16"/>
        </w:rPr>
      </w:pPr>
    </w:p>
    <w:p w14:paraId="2DAECC2A" w14:textId="77777777" w:rsidR="004E63BD" w:rsidRPr="00AC39CF" w:rsidRDefault="00C25308" w:rsidP="004E63BD">
      <w:pPr>
        <w:rPr>
          <w:sz w:val="8"/>
          <w:szCs w:val="8"/>
        </w:rPr>
      </w:pPr>
      <w:r>
        <w:rPr>
          <w:rFonts w:ascii="Arial" w:hAnsi="Arial" w:cs="Arial"/>
          <w:b/>
          <w:noProof/>
          <w:sz w:val="56"/>
          <w:szCs w:val="56"/>
        </w:rPr>
        <w:pict w14:anchorId="545F4B26">
          <v:shape id="_x0000_s1035" type="#_x0000_t202" style="position:absolute;margin-left:344.35pt;margin-top:9.95pt;width:269.25pt;height:3.55pt;z-index:251670528" filled="f" stroked="f">
            <v:textbox style="mso-next-textbox:#_x0000_s1035">
              <w:txbxContent>
                <w:p w14:paraId="5A1EEEEB" w14:textId="77777777" w:rsidR="004E63BD" w:rsidRPr="003B4F15" w:rsidRDefault="004E63BD" w:rsidP="004E63BD">
                  <w:pPr>
                    <w:jc w:val="center"/>
                    <w:rPr>
                      <w:b/>
                      <w:sz w:val="22"/>
                      <w:szCs w:val="22"/>
                    </w:rPr>
                  </w:pPr>
                </w:p>
              </w:txbxContent>
            </v:textbox>
          </v:shape>
        </w:pict>
      </w:r>
    </w:p>
    <w:p w14:paraId="25DB29B9" w14:textId="77777777" w:rsidR="004E63BD" w:rsidRDefault="004E63BD" w:rsidP="004E63BD">
      <w:pPr>
        <w:jc w:val="center"/>
        <w:rPr>
          <w:b/>
          <w:bCs/>
          <w:smallCaps/>
          <w:sz w:val="28"/>
          <w:szCs w:val="28"/>
        </w:rPr>
      </w:pPr>
    </w:p>
    <w:p w14:paraId="63DC561A" w14:textId="77777777" w:rsidR="004E63BD" w:rsidRDefault="004E63BD" w:rsidP="004E63BD">
      <w:pPr>
        <w:jc w:val="center"/>
        <w:rPr>
          <w:b/>
          <w:bCs/>
          <w:smallCaps/>
          <w:u w:val="single"/>
        </w:rPr>
      </w:pPr>
    </w:p>
    <w:p w14:paraId="16E0109E" w14:textId="77777777" w:rsidR="004E63BD" w:rsidRDefault="004E63BD" w:rsidP="004E63BD">
      <w:pPr>
        <w:rPr>
          <w:smallCaps/>
        </w:rPr>
      </w:pPr>
      <w:r w:rsidRPr="00F80F2A">
        <w:rPr>
          <w:smallCaps/>
        </w:rPr>
        <w:tab/>
      </w:r>
      <w:r w:rsidRPr="00F80F2A">
        <w:rPr>
          <w:smallCaps/>
        </w:rPr>
        <w:tab/>
        <w:t xml:space="preserve"> </w:t>
      </w:r>
    </w:p>
    <w:p w14:paraId="2CEA49D4" w14:textId="77777777" w:rsidR="004E63BD" w:rsidRDefault="004E63BD" w:rsidP="004E63BD">
      <w:pPr>
        <w:rPr>
          <w:smallCaps/>
        </w:rPr>
      </w:pPr>
    </w:p>
    <w:p w14:paraId="331F07FC" w14:textId="77777777" w:rsidR="004E63BD" w:rsidRPr="002D6077" w:rsidRDefault="004E63BD" w:rsidP="004E63BD">
      <w:pPr>
        <w:jc w:val="center"/>
        <w:rPr>
          <w:b/>
          <w:bCs/>
          <w:smallCaps/>
          <w:u w:val="single"/>
        </w:rPr>
      </w:pPr>
      <w:r w:rsidRPr="002D6077">
        <w:rPr>
          <w:b/>
          <w:bCs/>
          <w:smallCaps/>
          <w:highlight w:val="yellow"/>
          <w:u w:val="single"/>
        </w:rPr>
        <w:t>DUE TO SAFETY PRECAUTIONS, WE REQUEST THAT ALL GOLF OUTING &amp; SPECIALTY ITEMS BE PAID IN ADVANCE OF THE EVENT – MONEY WILL NOT BE ACCEPTED THE DAY OF THE EVENT</w:t>
      </w:r>
    </w:p>
    <w:p w14:paraId="48820A57" w14:textId="77777777" w:rsidR="004E63BD" w:rsidRDefault="004E63BD" w:rsidP="004E63BD">
      <w:pPr>
        <w:jc w:val="center"/>
        <w:rPr>
          <w:b/>
          <w:bCs/>
          <w:smallCaps/>
          <w:u w:val="single"/>
        </w:rPr>
      </w:pPr>
    </w:p>
    <w:p w14:paraId="3FD3837F" w14:textId="77777777" w:rsidR="004E63BD" w:rsidRPr="00CE7B0D" w:rsidRDefault="004E63BD" w:rsidP="004E63BD">
      <w:pPr>
        <w:jc w:val="center"/>
        <w:rPr>
          <w:b/>
          <w:bCs/>
          <w:smallCaps/>
        </w:rPr>
      </w:pPr>
      <w:r w:rsidRPr="00E23F4A">
        <w:rPr>
          <w:b/>
          <w:bCs/>
          <w:smallCaps/>
        </w:rPr>
        <w:t xml:space="preserve">please review the hold harmless agreement.  please have all golfers in your foursome return a signed agreement no sooner than may 7 to </w:t>
      </w:r>
      <w:hyperlink r:id="rId106" w:history="1">
        <w:r w:rsidRPr="00834BB8">
          <w:rPr>
            <w:rStyle w:val="Hyperlink"/>
            <w:b/>
            <w:bCs/>
            <w:smallCaps/>
          </w:rPr>
          <w:t>fepcmd@associationoffice.org</w:t>
        </w:r>
      </w:hyperlink>
      <w:r>
        <w:rPr>
          <w:b/>
          <w:bCs/>
          <w:smallCaps/>
        </w:rPr>
        <w:t xml:space="preserve"> </w:t>
      </w:r>
      <w:r w:rsidRPr="00E23F4A">
        <w:rPr>
          <w:b/>
          <w:bCs/>
          <w:smallCaps/>
        </w:rPr>
        <w:t>or fax to (248) 479-0350</w:t>
      </w:r>
    </w:p>
    <w:p w14:paraId="30687B73" w14:textId="77777777" w:rsidR="004E63BD" w:rsidRPr="00AC39CF" w:rsidRDefault="00C25308" w:rsidP="004E63BD">
      <w:pPr>
        <w:jc w:val="center"/>
        <w:rPr>
          <w:rFonts w:ascii="Arial" w:hAnsi="Arial" w:cs="Arial"/>
          <w:b/>
          <w:iCs/>
          <w:sz w:val="12"/>
          <w:szCs w:val="12"/>
        </w:rPr>
      </w:pPr>
      <w:r>
        <w:rPr>
          <w:b/>
          <w:noProof/>
          <w:sz w:val="20"/>
          <w:szCs w:val="20"/>
        </w:rPr>
        <w:pict w14:anchorId="66D2E0BF">
          <v:shape id="_x0000_s1031" type="#_x0000_t202" style="position:absolute;left:0;text-align:left;margin-left:4.65pt;margin-top:5.25pt;width:562.2pt;height:3.55pt;z-index:251666432">
            <v:textbox style="mso-next-textbox:#_x0000_s1031">
              <w:txbxContent>
                <w:p w14:paraId="4B826C96" w14:textId="77777777" w:rsidR="004E63BD" w:rsidRPr="001C58AD" w:rsidRDefault="004E63BD" w:rsidP="004E63BD">
                  <w:pPr>
                    <w:ind w:firstLine="720"/>
                    <w:rPr>
                      <w:rFonts w:ascii="Lato" w:hAnsi="Lato" w:cs="Helvetica"/>
                      <w:b/>
                      <w:bCs/>
                      <w:i/>
                      <w:iCs/>
                      <w:color w:val="000749"/>
                      <w:sz w:val="22"/>
                      <w:szCs w:val="22"/>
                    </w:rPr>
                  </w:pPr>
                </w:p>
                <w:p w14:paraId="658C90C7" w14:textId="77777777" w:rsidR="004E63BD" w:rsidRDefault="004E63BD" w:rsidP="004E63BD">
                  <w:pPr>
                    <w:jc w:val="center"/>
                    <w:rPr>
                      <w:b/>
                      <w:sz w:val="20"/>
                      <w:szCs w:val="20"/>
                    </w:rPr>
                  </w:pPr>
                  <w:r>
                    <w:rPr>
                      <w:b/>
                      <w:sz w:val="20"/>
                      <w:szCs w:val="20"/>
                    </w:rPr>
                    <w:tab/>
                  </w:r>
                  <w:r>
                    <w:rPr>
                      <w:b/>
                      <w:sz w:val="20"/>
                      <w:szCs w:val="20"/>
                    </w:rPr>
                    <w:tab/>
                  </w:r>
                </w:p>
              </w:txbxContent>
            </v:textbox>
          </v:shape>
        </w:pict>
      </w:r>
    </w:p>
    <w:p w14:paraId="3354BC3A" w14:textId="77777777" w:rsidR="004E63BD" w:rsidRDefault="004E63BD" w:rsidP="004E63BD">
      <w:pPr>
        <w:jc w:val="center"/>
        <w:rPr>
          <w:rFonts w:ascii="Arial" w:hAnsi="Arial" w:cs="Arial"/>
          <w:b/>
          <w:iCs/>
          <w:sz w:val="4"/>
          <w:szCs w:val="4"/>
        </w:rPr>
      </w:pPr>
    </w:p>
    <w:p w14:paraId="54C5C18E" w14:textId="77777777" w:rsidR="004E63BD" w:rsidRDefault="004E63BD" w:rsidP="004E63BD">
      <w:pPr>
        <w:rPr>
          <w:rFonts w:ascii="Verdana" w:hAnsi="Verdana"/>
          <w:sz w:val="15"/>
          <w:szCs w:val="15"/>
        </w:rPr>
      </w:pPr>
      <w:r>
        <w:rPr>
          <w:b/>
          <w:sz w:val="20"/>
          <w:szCs w:val="20"/>
        </w:rPr>
        <w:t xml:space="preserve">  </w:t>
      </w:r>
      <w:r>
        <w:rPr>
          <w:b/>
          <w:sz w:val="20"/>
          <w:szCs w:val="20"/>
        </w:rPr>
        <w:tab/>
      </w:r>
      <w:r>
        <w:rPr>
          <w:color w:val="3F5165"/>
        </w:rPr>
        <w:t xml:space="preserve">     </w:t>
      </w:r>
      <w:r>
        <w:rPr>
          <w:rFonts w:ascii="Verdana" w:hAnsi="Verdana"/>
          <w:sz w:val="15"/>
          <w:szCs w:val="15"/>
        </w:rPr>
        <w:tab/>
      </w:r>
      <w:r>
        <w:rPr>
          <w:rFonts w:ascii="Verdana" w:hAnsi="Verdana"/>
          <w:sz w:val="15"/>
          <w:szCs w:val="15"/>
        </w:rPr>
        <w:tab/>
      </w:r>
    </w:p>
    <w:p w14:paraId="419F3F2D" w14:textId="77777777" w:rsidR="004E63BD" w:rsidRPr="005E387F" w:rsidRDefault="004E63BD" w:rsidP="004E63BD">
      <w:pPr>
        <w:rPr>
          <w:rFonts w:ascii="Arial Narrow" w:hAnsi="Arial Narrow" w:cs="Arial"/>
          <w:b/>
          <w:sz w:val="20"/>
          <w:szCs w:val="20"/>
        </w:rPr>
      </w:pPr>
      <w:r w:rsidRPr="005E387F">
        <w:rPr>
          <w:rFonts w:ascii="Arial Narrow" w:hAnsi="Arial Narrow" w:cs="Arial"/>
          <w:b/>
          <w:i/>
          <w:sz w:val="20"/>
          <w:szCs w:val="20"/>
        </w:rPr>
        <w:t>Log onto our website by</w:t>
      </w:r>
      <w:r w:rsidRPr="005E387F">
        <w:rPr>
          <w:rFonts w:ascii="Arial Narrow" w:hAnsi="Arial Narrow" w:cs="Arial"/>
          <w:b/>
          <w:i/>
          <w:sz w:val="20"/>
          <w:szCs w:val="20"/>
          <w:u w:val="single"/>
        </w:rPr>
        <w:t xml:space="preserve"> </w:t>
      </w:r>
      <w:r>
        <w:rPr>
          <w:rFonts w:ascii="Arial Narrow" w:hAnsi="Arial Narrow" w:cs="Arial"/>
          <w:b/>
          <w:i/>
          <w:sz w:val="20"/>
          <w:szCs w:val="20"/>
          <w:u w:val="single"/>
        </w:rPr>
        <w:t xml:space="preserve">May 7 </w:t>
      </w:r>
      <w:r w:rsidRPr="005E387F">
        <w:rPr>
          <w:rFonts w:ascii="Arial Narrow" w:hAnsi="Arial Narrow" w:cs="Arial"/>
          <w:b/>
          <w:i/>
          <w:sz w:val="20"/>
          <w:szCs w:val="20"/>
        </w:rPr>
        <w:t>to make your reservation and pay with VISA or Master Card.</w:t>
      </w:r>
      <w:r>
        <w:rPr>
          <w:rFonts w:ascii="Arial Narrow" w:hAnsi="Arial Narrow" w:cs="Arial"/>
          <w:b/>
          <w:i/>
          <w:sz w:val="20"/>
          <w:szCs w:val="20"/>
        </w:rPr>
        <w:t xml:space="preserve"> </w:t>
      </w:r>
      <w:hyperlink r:id="rId107" w:history="1">
        <w:r w:rsidRPr="005E387F">
          <w:rPr>
            <w:rStyle w:val="Hyperlink"/>
            <w:rFonts w:ascii="Arial Narrow" w:hAnsi="Arial Narrow" w:cs="Arial"/>
            <w:b/>
            <w:sz w:val="20"/>
            <w:szCs w:val="20"/>
          </w:rPr>
          <w:t>www.metrodetroitfepc.org</w:t>
        </w:r>
      </w:hyperlink>
      <w:r w:rsidRPr="005E387F">
        <w:rPr>
          <w:rFonts w:ascii="Arial Narrow" w:hAnsi="Arial Narrow" w:cs="Arial"/>
          <w:b/>
          <w:sz w:val="20"/>
          <w:szCs w:val="20"/>
        </w:rPr>
        <w:t xml:space="preserve">  </w:t>
      </w:r>
    </w:p>
    <w:p w14:paraId="15476BFB" w14:textId="77777777" w:rsidR="004E63BD" w:rsidRPr="00F765BE" w:rsidRDefault="004E63BD" w:rsidP="004E63BD">
      <w:pPr>
        <w:rPr>
          <w:rFonts w:ascii="Arial Narrow" w:hAnsi="Arial Narrow" w:cs="Arial"/>
          <w:b/>
          <w:sz w:val="4"/>
          <w:szCs w:val="4"/>
        </w:rPr>
      </w:pPr>
    </w:p>
    <w:p w14:paraId="70062C5C" w14:textId="77777777" w:rsidR="004E63BD" w:rsidRDefault="004E63BD" w:rsidP="004E63BD">
      <w:pPr>
        <w:autoSpaceDE w:val="0"/>
        <w:autoSpaceDN w:val="0"/>
        <w:adjustRightInd w:val="0"/>
        <w:rPr>
          <w:rFonts w:ascii="Arial Narrow" w:hAnsi="Arial Narrow" w:cs="Arial Narrow"/>
          <w:sz w:val="21"/>
          <w:szCs w:val="21"/>
        </w:rPr>
      </w:pPr>
      <w:r>
        <w:rPr>
          <w:rFonts w:ascii="Arial Narrow" w:hAnsi="Arial Narrow" w:cs="Arial"/>
          <w:b/>
          <w:sz w:val="22"/>
          <w:szCs w:val="22"/>
        </w:rPr>
        <w:t xml:space="preserve">OR </w:t>
      </w:r>
      <w:r w:rsidRPr="00653237">
        <w:rPr>
          <w:rFonts w:ascii="Arial Narrow" w:hAnsi="Arial Narrow" w:cs="Arial"/>
          <w:b/>
          <w:sz w:val="22"/>
          <w:szCs w:val="22"/>
        </w:rPr>
        <w:t>PLEASE MAIL YOUR RESERVATION</w:t>
      </w:r>
      <w:r>
        <w:rPr>
          <w:rFonts w:ascii="Arial Narrow" w:hAnsi="Arial Narrow" w:cs="Arial"/>
          <w:b/>
          <w:sz w:val="22"/>
          <w:szCs w:val="22"/>
        </w:rPr>
        <w:t xml:space="preserve"> AND </w:t>
      </w:r>
      <w:proofErr w:type="gramStart"/>
      <w:r>
        <w:rPr>
          <w:rFonts w:ascii="Arial Narrow" w:hAnsi="Arial Narrow" w:cs="Arial"/>
          <w:b/>
          <w:sz w:val="22"/>
          <w:szCs w:val="22"/>
        </w:rPr>
        <w:t xml:space="preserve">CHECK </w:t>
      </w:r>
      <w:r w:rsidRPr="00653237">
        <w:rPr>
          <w:rFonts w:ascii="Arial Narrow" w:hAnsi="Arial Narrow" w:cs="Arial"/>
          <w:b/>
          <w:sz w:val="22"/>
          <w:szCs w:val="22"/>
        </w:rPr>
        <w:t xml:space="preserve"> </w:t>
      </w:r>
      <w:r w:rsidRPr="00E76D91">
        <w:rPr>
          <w:rFonts w:ascii="Arial Narrow" w:hAnsi="Arial Narrow" w:cs="Arial"/>
          <w:b/>
          <w:sz w:val="22"/>
          <w:szCs w:val="22"/>
          <w:u w:val="single"/>
        </w:rPr>
        <w:t>BY</w:t>
      </w:r>
      <w:proofErr w:type="gramEnd"/>
      <w:r>
        <w:rPr>
          <w:rFonts w:ascii="Arial Narrow" w:hAnsi="Arial Narrow" w:cs="Arial"/>
          <w:b/>
          <w:sz w:val="22"/>
          <w:szCs w:val="22"/>
          <w:u w:val="single"/>
        </w:rPr>
        <w:t xml:space="preserve"> MAY  7</w:t>
      </w:r>
      <w:r w:rsidRPr="00653237">
        <w:rPr>
          <w:rFonts w:ascii="Arial Narrow" w:hAnsi="Arial Narrow" w:cs="Arial"/>
          <w:b/>
          <w:sz w:val="22"/>
          <w:szCs w:val="22"/>
        </w:rPr>
        <w:t xml:space="preserve"> TO:</w:t>
      </w:r>
      <w:r w:rsidRPr="00653237">
        <w:rPr>
          <w:rFonts w:ascii="Arial Narrow" w:hAnsi="Arial Narrow" w:cs="Arial"/>
          <w:sz w:val="22"/>
          <w:szCs w:val="22"/>
        </w:rPr>
        <w:t xml:space="preserve">  </w:t>
      </w:r>
      <w:r>
        <w:rPr>
          <w:rFonts w:ascii="Arial Narrow" w:hAnsi="Arial Narrow" w:cs="Arial"/>
          <w:sz w:val="22"/>
          <w:szCs w:val="22"/>
        </w:rPr>
        <w:t xml:space="preserve">   </w:t>
      </w:r>
      <w:r w:rsidRPr="00653237">
        <w:rPr>
          <w:rFonts w:ascii="Arial Narrow" w:hAnsi="Arial Narrow" w:cs="Arial"/>
          <w:b/>
          <w:sz w:val="22"/>
          <w:szCs w:val="22"/>
        </w:rPr>
        <w:t>FEPCMD</w:t>
      </w:r>
      <w:r>
        <w:rPr>
          <w:rFonts w:ascii="Arial Narrow" w:hAnsi="Arial Narrow" w:cs="Arial"/>
          <w:b/>
          <w:sz w:val="22"/>
          <w:szCs w:val="22"/>
        </w:rPr>
        <w:t xml:space="preserve"> </w:t>
      </w:r>
      <w:r>
        <w:rPr>
          <w:rFonts w:ascii="Arial Narrow" w:hAnsi="Arial Narrow" w:cs="Arial Narrow"/>
          <w:sz w:val="21"/>
          <w:szCs w:val="21"/>
        </w:rPr>
        <w:t xml:space="preserve">●   </w:t>
      </w:r>
      <w:r>
        <w:rPr>
          <w:rFonts w:ascii="Arial Narrow" w:hAnsi="Arial Narrow" w:cs="Arial"/>
          <w:b/>
          <w:sz w:val="22"/>
          <w:szCs w:val="22"/>
        </w:rPr>
        <w:t xml:space="preserve">33006 W. Seven Mile Road, #237  </w:t>
      </w:r>
      <w:r>
        <w:rPr>
          <w:rFonts w:ascii="Arial Narrow" w:hAnsi="Arial Narrow" w:cs="Arial Narrow"/>
          <w:sz w:val="21"/>
          <w:szCs w:val="21"/>
        </w:rPr>
        <w:t xml:space="preserve"> ● </w:t>
      </w:r>
    </w:p>
    <w:p w14:paraId="37E0BDC2" w14:textId="77777777" w:rsidR="004E63BD" w:rsidRPr="00653237" w:rsidRDefault="004E63BD" w:rsidP="004E63BD">
      <w:pPr>
        <w:autoSpaceDE w:val="0"/>
        <w:autoSpaceDN w:val="0"/>
        <w:adjustRightInd w:val="0"/>
        <w:rPr>
          <w:rFonts w:ascii="Arial Narrow" w:hAnsi="Arial Narrow" w:cs="Arial"/>
          <w:b/>
          <w:bCs/>
          <w:iCs/>
          <w:sz w:val="22"/>
          <w:szCs w:val="22"/>
        </w:rPr>
      </w:pPr>
      <w:r>
        <w:rPr>
          <w:rFonts w:ascii="Arial Narrow" w:hAnsi="Arial Narrow" w:cs="Arial"/>
          <w:b/>
          <w:sz w:val="22"/>
          <w:szCs w:val="22"/>
        </w:rPr>
        <w:t>Livonia, MI  48152</w:t>
      </w:r>
      <w:r>
        <w:rPr>
          <w:rFonts w:ascii="Arial Narrow" w:hAnsi="Arial Narrow" w:cs="Arial"/>
          <w:sz w:val="22"/>
          <w:szCs w:val="22"/>
        </w:rPr>
        <w:t xml:space="preserve">    </w:t>
      </w:r>
      <w:r w:rsidRPr="009E7BDE">
        <w:rPr>
          <w:rFonts w:ascii="Arial Narrow" w:hAnsi="Arial Narrow" w:cs="Arial"/>
          <w:b/>
          <w:bCs/>
          <w:iCs/>
          <w:sz w:val="22"/>
          <w:szCs w:val="22"/>
        </w:rPr>
        <w:t>Phone</w:t>
      </w:r>
      <w:r>
        <w:rPr>
          <w:rFonts w:ascii="Arial Narrow" w:hAnsi="Arial Narrow" w:cs="Arial"/>
          <w:b/>
          <w:bCs/>
          <w:iCs/>
          <w:sz w:val="22"/>
          <w:szCs w:val="22"/>
        </w:rPr>
        <w:t xml:space="preserve">: (313) 530-9223   </w:t>
      </w:r>
      <w:r>
        <w:rPr>
          <w:rFonts w:ascii="Arial Narrow" w:hAnsi="Arial Narrow" w:cs="Arial Narrow"/>
          <w:sz w:val="21"/>
          <w:szCs w:val="21"/>
        </w:rPr>
        <w:t xml:space="preserve">●   </w:t>
      </w:r>
      <w:r>
        <w:rPr>
          <w:rFonts w:ascii="Arial Narrow" w:hAnsi="Arial Narrow" w:cs="Arial"/>
          <w:b/>
          <w:bCs/>
          <w:iCs/>
          <w:sz w:val="22"/>
          <w:szCs w:val="22"/>
        </w:rPr>
        <w:t xml:space="preserve">Fax: </w:t>
      </w:r>
      <w:r w:rsidRPr="00653237">
        <w:rPr>
          <w:rFonts w:ascii="Arial Narrow" w:hAnsi="Arial Narrow" w:cs="Arial"/>
          <w:b/>
          <w:bCs/>
          <w:iCs/>
          <w:sz w:val="22"/>
          <w:szCs w:val="22"/>
        </w:rPr>
        <w:t xml:space="preserve">(248) </w:t>
      </w:r>
      <w:r>
        <w:rPr>
          <w:rFonts w:ascii="Arial Narrow" w:hAnsi="Arial Narrow" w:cs="Arial"/>
          <w:b/>
          <w:bCs/>
          <w:iCs/>
          <w:sz w:val="22"/>
          <w:szCs w:val="22"/>
        </w:rPr>
        <w:t>479-0350</w:t>
      </w:r>
      <w:r w:rsidRPr="00653237">
        <w:rPr>
          <w:rFonts w:ascii="Arial Narrow" w:hAnsi="Arial Narrow" w:cs="Arial"/>
          <w:b/>
          <w:bCs/>
          <w:iCs/>
          <w:sz w:val="22"/>
          <w:szCs w:val="22"/>
        </w:rPr>
        <w:t xml:space="preserve">    </w:t>
      </w:r>
      <w:r>
        <w:rPr>
          <w:rFonts w:ascii="Arial Narrow" w:hAnsi="Arial Narrow" w:cs="Arial Narrow"/>
          <w:sz w:val="21"/>
          <w:szCs w:val="21"/>
        </w:rPr>
        <w:t xml:space="preserve">●   </w:t>
      </w:r>
      <w:r>
        <w:rPr>
          <w:rFonts w:ascii="Arial Narrow" w:hAnsi="Arial Narrow" w:cs="Arial"/>
          <w:b/>
          <w:bCs/>
          <w:iCs/>
          <w:sz w:val="22"/>
          <w:szCs w:val="22"/>
        </w:rPr>
        <w:t>Email:  fepcmd@associationoffice.org</w:t>
      </w:r>
      <w:r w:rsidRPr="00653237">
        <w:rPr>
          <w:rFonts w:ascii="Arial Narrow" w:hAnsi="Arial Narrow" w:cs="Arial"/>
          <w:b/>
          <w:bCs/>
          <w:iCs/>
          <w:sz w:val="22"/>
          <w:szCs w:val="22"/>
        </w:rPr>
        <w:t xml:space="preserve">    </w:t>
      </w:r>
    </w:p>
    <w:p w14:paraId="43DC8A87" w14:textId="4EE238C4" w:rsidR="004E63BD" w:rsidRDefault="00C25308" w:rsidP="004E63BD">
      <w:pPr>
        <w:tabs>
          <w:tab w:val="left" w:pos="4520"/>
        </w:tabs>
      </w:pPr>
      <w:r>
        <w:rPr>
          <w:noProof/>
        </w:rPr>
        <w:pict w14:anchorId="4304E776">
          <v:shape id="_x0000_s1030" type="#_x0000_t202" style="position:absolute;margin-left:36.45pt;margin-top:11.25pt;width:108.15pt;height:19.8pt;z-index:251665408;mso-wrap-style:none">
            <v:textbox style="mso-next-textbox:#_x0000_s1030">
              <w:txbxContent>
                <w:p w14:paraId="45D21BF5" w14:textId="77777777" w:rsidR="004E63BD" w:rsidRPr="00E5602E" w:rsidRDefault="004E63BD" w:rsidP="004E63BD">
                  <w:pPr>
                    <w:rPr>
                      <w:b/>
                      <w:color w:val="FF0000"/>
                    </w:rPr>
                  </w:pPr>
                  <w:r w:rsidRPr="00E5602E">
                    <w:rPr>
                      <w:b/>
                      <w:color w:val="FF0000"/>
                    </w:rPr>
                    <w:t>Golf Registration:</w:t>
                  </w:r>
                </w:p>
              </w:txbxContent>
            </v:textbox>
            <w10:wrap type="square"/>
          </v:shape>
        </w:pict>
      </w:r>
      <w:r w:rsidR="004E63BD">
        <w:rPr>
          <w:noProof/>
          <w:sz w:val="20"/>
        </w:rPr>
        <w:drawing>
          <wp:anchor distT="0" distB="0" distL="114300" distR="114300" simplePos="0" relativeHeight="251664384" behindDoc="0" locked="0" layoutInCell="1" allowOverlap="1" wp14:anchorId="2E307F2C" wp14:editId="4B4FC916">
            <wp:simplePos x="0" y="0"/>
            <wp:positionH relativeFrom="column">
              <wp:posOffset>-400050</wp:posOffset>
            </wp:positionH>
            <wp:positionV relativeFrom="paragraph">
              <wp:posOffset>51435</wp:posOffset>
            </wp:positionV>
            <wp:extent cx="652780" cy="868680"/>
            <wp:effectExtent l="0" t="0" r="0" b="0"/>
            <wp:wrapTight wrapText="bothSides">
              <wp:wrapPolygon edited="0">
                <wp:start x="10716" y="0"/>
                <wp:lineTo x="6934" y="4737"/>
                <wp:lineTo x="3782" y="10895"/>
                <wp:lineTo x="3782" y="15158"/>
                <wp:lineTo x="0" y="17526"/>
                <wp:lineTo x="0" y="19895"/>
                <wp:lineTo x="12607" y="21316"/>
                <wp:lineTo x="15128" y="21316"/>
                <wp:lineTo x="18280" y="21316"/>
                <wp:lineTo x="20802" y="18474"/>
                <wp:lineTo x="20171" y="474"/>
                <wp:lineTo x="18280" y="0"/>
                <wp:lineTo x="1071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652780"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BB28B8" w14:textId="77777777" w:rsidR="004E63BD" w:rsidRPr="00424546" w:rsidRDefault="00C25308" w:rsidP="004E63BD">
      <w:pPr>
        <w:rPr>
          <w:b/>
          <w:bCs/>
        </w:rPr>
      </w:pPr>
      <w:hyperlink r:id="rId109" w:history="1">
        <w:r w:rsidR="004E63BD" w:rsidRPr="00424546">
          <w:rPr>
            <w:rStyle w:val="Hyperlink"/>
            <w:b/>
            <w:bCs/>
          </w:rPr>
          <w:t>PAY ONLINE WITH A VISA OR MASTERCARD</w:t>
        </w:r>
      </w:hyperlink>
    </w:p>
    <w:p w14:paraId="6D160637" w14:textId="77777777" w:rsidR="004E63BD" w:rsidRDefault="00C25308" w:rsidP="004E63BD">
      <w:r>
        <w:rPr>
          <w:noProof/>
          <w:sz w:val="20"/>
        </w:rPr>
        <w:pict w14:anchorId="158B84A4">
          <v:shape id="_x0000_s1028" type="#_x0000_t202" style="position:absolute;margin-left:-129.3pt;margin-top:4.25pt;width:563.25pt;height:199.95pt;z-index:251663360" stroked="f">
            <v:textbox style="mso-next-textbox:#_x0000_s1028">
              <w:txbxContent>
                <w:p w14:paraId="6B0D634E" w14:textId="77777777" w:rsidR="004E63BD" w:rsidRPr="00590DCD" w:rsidRDefault="004E63BD" w:rsidP="004E63BD">
                  <w:pPr>
                    <w:jc w:val="center"/>
                    <w:rPr>
                      <w:rFonts w:ascii="Arial Narrow" w:hAnsi="Arial Narrow"/>
                      <w:b/>
                      <w:smallCaps/>
                      <w:sz w:val="22"/>
                    </w:rPr>
                  </w:pPr>
                </w:p>
                <w:p w14:paraId="7BA79122" w14:textId="77777777" w:rsidR="004E63BD" w:rsidRDefault="004E63BD" w:rsidP="004E63BD">
                  <w:pPr>
                    <w:rPr>
                      <w:rFonts w:ascii="Arial Narrow" w:hAnsi="Arial Narrow"/>
                      <w:smallCaps/>
                      <w:sz w:val="22"/>
                    </w:rPr>
                  </w:pPr>
                  <w:r>
                    <w:rPr>
                      <w:rFonts w:ascii="Arial Narrow" w:hAnsi="Arial Narrow"/>
                      <w:smallCaps/>
                      <w:sz w:val="22"/>
                    </w:rPr>
                    <w:t xml:space="preserve">Group </w:t>
                  </w:r>
                  <w:proofErr w:type="gramStart"/>
                  <w:r>
                    <w:rPr>
                      <w:rFonts w:ascii="Arial Narrow" w:hAnsi="Arial Narrow"/>
                      <w:smallCaps/>
                      <w:sz w:val="22"/>
                    </w:rPr>
                    <w:t>Name:_</w:t>
                  </w:r>
                  <w:proofErr w:type="gramEnd"/>
                  <w:r>
                    <w:rPr>
                      <w:rFonts w:ascii="Arial Narrow" w:hAnsi="Arial Narrow"/>
                      <w:smallCaps/>
                      <w:sz w:val="22"/>
                    </w:rPr>
                    <w:t>_______________________________</w:t>
                  </w:r>
                  <w:r>
                    <w:rPr>
                      <w:rFonts w:ascii="Arial Narrow" w:hAnsi="Arial Narrow"/>
                      <w:smallCaps/>
                      <w:sz w:val="22"/>
                    </w:rPr>
                    <w:tab/>
                    <w:t>_____________ group contact Info:_________________________________</w:t>
                  </w:r>
                </w:p>
                <w:p w14:paraId="6677B179" w14:textId="77777777" w:rsidR="004E63BD" w:rsidRDefault="004E63BD" w:rsidP="004E63BD">
                  <w:pPr>
                    <w:rPr>
                      <w:rFonts w:ascii="Arial Narrow" w:hAnsi="Arial Narrow"/>
                      <w:smallCaps/>
                      <w:sz w:val="22"/>
                    </w:rPr>
                  </w:pPr>
                </w:p>
                <w:p w14:paraId="18E04CFF" w14:textId="77777777" w:rsidR="004E63BD" w:rsidRDefault="004E63BD" w:rsidP="004E63BD">
                  <w:pPr>
                    <w:rPr>
                      <w:rFonts w:ascii="Arial Narrow" w:hAnsi="Arial Narrow"/>
                      <w:smallCaps/>
                      <w:sz w:val="22"/>
                    </w:rPr>
                  </w:pPr>
                  <w:r>
                    <w:rPr>
                      <w:rFonts w:ascii="Arial Narrow" w:hAnsi="Arial Narrow"/>
                      <w:smallCaps/>
                      <w:sz w:val="22"/>
                    </w:rPr>
                    <w:t xml:space="preserve">HOW MANY IN THE FOURSOME PLAN TO STAY FOR </w:t>
                  </w:r>
                  <w:proofErr w:type="gramStart"/>
                  <w:r>
                    <w:rPr>
                      <w:rFonts w:ascii="Arial Narrow" w:hAnsi="Arial Narrow"/>
                      <w:smallCaps/>
                      <w:sz w:val="22"/>
                    </w:rPr>
                    <w:t>DINNER _______________________________________________________</w:t>
                  </w:r>
                  <w:proofErr w:type="gramEnd"/>
                </w:p>
                <w:p w14:paraId="6FF68489" w14:textId="77777777" w:rsidR="004E63BD" w:rsidRDefault="004E63BD" w:rsidP="004E63BD">
                  <w:pPr>
                    <w:rPr>
                      <w:rFonts w:ascii="Arial Narrow" w:hAnsi="Arial Narrow"/>
                      <w:smallCaps/>
                      <w:sz w:val="22"/>
                    </w:rPr>
                  </w:pPr>
                  <w:r>
                    <w:rPr>
                      <w:rFonts w:ascii="Arial Narrow" w:hAnsi="Arial Narrow"/>
                      <w:smallCaps/>
                      <w:sz w:val="22"/>
                    </w:rPr>
                    <w:t>PLEASE LIST SPECIAL MEAL REQUEST(S), IF APPLICABLE: ________________________________________________________</w:t>
                  </w:r>
                </w:p>
                <w:p w14:paraId="5F477AEC" w14:textId="77777777" w:rsidR="004E63BD" w:rsidRDefault="004E63BD" w:rsidP="004E63BD">
                  <w:pPr>
                    <w:rPr>
                      <w:rFonts w:ascii="Arial Narrow" w:hAnsi="Arial Narrow"/>
                      <w:smallCaps/>
                      <w:sz w:val="22"/>
                    </w:rPr>
                  </w:pPr>
                  <w:r>
                    <w:rPr>
                      <w:rFonts w:ascii="Arial Narrow" w:hAnsi="Arial Narrow"/>
                      <w:smallCaps/>
                      <w:sz w:val="22"/>
                    </w:rPr>
                    <w:t>Player #1 _______________________________________EMAIL_____________________________________________________</w:t>
                  </w:r>
                </w:p>
                <w:p w14:paraId="54439303" w14:textId="77777777" w:rsidR="004E63BD" w:rsidRDefault="004E63BD" w:rsidP="004E63BD">
                  <w:pPr>
                    <w:rPr>
                      <w:rFonts w:ascii="Arial Narrow" w:hAnsi="Arial Narrow"/>
                      <w:smallCaps/>
                      <w:sz w:val="22"/>
                    </w:rPr>
                  </w:pPr>
                  <w:r>
                    <w:rPr>
                      <w:rFonts w:ascii="Arial Narrow" w:hAnsi="Arial Narrow"/>
                      <w:smallCaps/>
                      <w:sz w:val="22"/>
                    </w:rPr>
                    <w:t>Player #2 _______________________________________email______________________________________________________</w:t>
                  </w:r>
                </w:p>
                <w:p w14:paraId="3F6BCDC8" w14:textId="77777777" w:rsidR="004E63BD" w:rsidRDefault="004E63BD" w:rsidP="004E63BD">
                  <w:pPr>
                    <w:rPr>
                      <w:rFonts w:ascii="Arial Narrow" w:hAnsi="Arial Narrow"/>
                      <w:smallCaps/>
                      <w:sz w:val="22"/>
                    </w:rPr>
                  </w:pPr>
                  <w:r>
                    <w:rPr>
                      <w:rFonts w:ascii="Arial Narrow" w:hAnsi="Arial Narrow"/>
                      <w:smallCaps/>
                      <w:sz w:val="22"/>
                    </w:rPr>
                    <w:t>Player #3 _______________________________________EMAIL_____________________________________________________</w:t>
                  </w:r>
                </w:p>
                <w:p w14:paraId="25C23684" w14:textId="77777777" w:rsidR="004E63BD" w:rsidRDefault="004E63BD" w:rsidP="004E63BD">
                  <w:pPr>
                    <w:rPr>
                      <w:rFonts w:ascii="Arial Narrow" w:hAnsi="Arial Narrow"/>
                      <w:smallCaps/>
                      <w:sz w:val="22"/>
                    </w:rPr>
                  </w:pPr>
                  <w:r>
                    <w:rPr>
                      <w:rFonts w:ascii="Arial Narrow" w:hAnsi="Arial Narrow"/>
                      <w:smallCaps/>
                      <w:sz w:val="22"/>
                    </w:rPr>
                    <w:t>Player #4 _______________________________________EMAIL_____________________________________________________</w:t>
                  </w:r>
                </w:p>
                <w:p w14:paraId="26B23D06" w14:textId="77777777" w:rsidR="004E63BD" w:rsidRDefault="004E63BD" w:rsidP="004E63BD">
                  <w:pPr>
                    <w:rPr>
                      <w:rFonts w:ascii="Arial Narrow" w:hAnsi="Arial Narrow"/>
                      <w:smallCaps/>
                    </w:rPr>
                  </w:pPr>
                  <w:r w:rsidRPr="009B7BCF">
                    <w:rPr>
                      <w:rFonts w:ascii="Arial Narrow" w:hAnsi="Arial Narrow"/>
                      <w:smallCaps/>
                      <w:sz w:val="40"/>
                      <w:szCs w:val="40"/>
                    </w:rPr>
                    <w:t>□</w:t>
                  </w:r>
                  <w:r w:rsidRPr="00E43AE1">
                    <w:rPr>
                      <w:rFonts w:ascii="Arial Narrow" w:hAnsi="Arial Narrow"/>
                      <w:smallCaps/>
                      <w:sz w:val="22"/>
                      <w:szCs w:val="22"/>
                    </w:rPr>
                    <w:t>YES I WANT TO SPONSOR A HOLE</w:t>
                  </w:r>
                  <w:r>
                    <w:rPr>
                      <w:rFonts w:ascii="Arial Narrow" w:hAnsi="Arial Narrow"/>
                      <w:smallCaps/>
                      <w:sz w:val="22"/>
                      <w:szCs w:val="22"/>
                    </w:rPr>
                    <w:t xml:space="preserve">   </w:t>
                  </w:r>
                  <w:r>
                    <w:rPr>
                      <w:rFonts w:ascii="Arial Narrow" w:hAnsi="Arial Narrow"/>
                      <w:smallCaps/>
                      <w:sz w:val="22"/>
                      <w:szCs w:val="22"/>
                    </w:rPr>
                    <w:tab/>
                  </w:r>
                  <w:r w:rsidRPr="009B7BCF">
                    <w:rPr>
                      <w:rFonts w:ascii="Arial Narrow" w:hAnsi="Arial Narrow"/>
                      <w:smallCaps/>
                      <w:sz w:val="40"/>
                      <w:szCs w:val="40"/>
                    </w:rPr>
                    <w:t>□</w:t>
                  </w:r>
                  <w:r>
                    <w:rPr>
                      <w:rFonts w:ascii="Arial Narrow" w:hAnsi="Arial Narrow"/>
                      <w:smallCaps/>
                      <w:sz w:val="40"/>
                      <w:szCs w:val="40"/>
                    </w:rPr>
                    <w:t xml:space="preserve"> </w:t>
                  </w:r>
                  <w:r>
                    <w:rPr>
                      <w:rFonts w:ascii="Arial Narrow" w:hAnsi="Arial Narrow"/>
                      <w:smallCaps/>
                    </w:rPr>
                    <w:t xml:space="preserve">Payment </w:t>
                  </w:r>
                  <w:proofErr w:type="gramStart"/>
                  <w:r>
                    <w:rPr>
                      <w:rFonts w:ascii="Arial Narrow" w:hAnsi="Arial Narrow"/>
                      <w:smallCaps/>
                    </w:rPr>
                    <w:t>Enclosed:_</w:t>
                  </w:r>
                  <w:proofErr w:type="gramEnd"/>
                  <w:r>
                    <w:rPr>
                      <w:rFonts w:ascii="Arial Narrow" w:hAnsi="Arial Narrow"/>
                      <w:smallCaps/>
                    </w:rPr>
                    <w:t>___________________</w:t>
                  </w:r>
                </w:p>
                <w:p w14:paraId="1EDBC535" w14:textId="77777777" w:rsidR="004E63BD" w:rsidRDefault="004E63BD" w:rsidP="004E63BD">
                  <w:pPr>
                    <w:rPr>
                      <w:rFonts w:ascii="Arial Narrow" w:hAnsi="Arial Narrow"/>
                      <w:smallCaps/>
                    </w:rPr>
                  </w:pPr>
                </w:p>
                <w:p w14:paraId="7029344E" w14:textId="77777777" w:rsidR="004E63BD" w:rsidRDefault="004E63BD" w:rsidP="004E63BD">
                  <w:pPr>
                    <w:rPr>
                      <w:rFonts w:ascii="Arial Narrow" w:hAnsi="Arial Narrow"/>
                      <w:smallCaps/>
                    </w:rPr>
                  </w:pPr>
                  <w:r>
                    <w:rPr>
                      <w:rFonts w:ascii="Arial Narrow" w:hAnsi="Arial Narrow"/>
                      <w:smallCaps/>
                    </w:rPr>
                    <w:t>HOLE SPONSOR WORDING:  _________________________________________________________________________</w:t>
                  </w:r>
                </w:p>
                <w:p w14:paraId="77C87B0F" w14:textId="77777777" w:rsidR="004E63BD" w:rsidRDefault="004E63BD" w:rsidP="004E63BD">
                  <w:pPr>
                    <w:jc w:val="center"/>
                    <w:rPr>
                      <w:rFonts w:ascii="Arial Narrow" w:hAnsi="Arial Narrow"/>
                      <w:smallCaps/>
                      <w:sz w:val="22"/>
                    </w:rPr>
                  </w:pPr>
                </w:p>
              </w:txbxContent>
            </v:textbox>
          </v:shape>
        </w:pict>
      </w:r>
    </w:p>
    <w:p w14:paraId="00F95110" w14:textId="77777777" w:rsidR="004E63BD" w:rsidRDefault="004E63BD" w:rsidP="004E63BD"/>
    <w:p w14:paraId="77A787A2" w14:textId="77777777" w:rsidR="004E63BD" w:rsidRDefault="004E63BD" w:rsidP="004E63BD"/>
    <w:p w14:paraId="710B543A" w14:textId="77777777" w:rsidR="004E63BD" w:rsidRDefault="004E63BD" w:rsidP="004E63BD"/>
    <w:p w14:paraId="5AAB1C8C" w14:textId="77777777" w:rsidR="004E63BD" w:rsidRDefault="004E63BD" w:rsidP="004E63BD"/>
    <w:p w14:paraId="7172FADA" w14:textId="77777777" w:rsidR="004E63BD" w:rsidRDefault="004E63BD" w:rsidP="004E63BD"/>
    <w:p w14:paraId="630E6EC9" w14:textId="77777777" w:rsidR="004E63BD" w:rsidRDefault="004E63BD" w:rsidP="004E63BD"/>
    <w:p w14:paraId="65C86686" w14:textId="77777777" w:rsidR="00145376" w:rsidRDefault="00145376" w:rsidP="00145376">
      <w:pPr>
        <w:pStyle w:val="body"/>
        <w:rPr>
          <w:sz w:val="36"/>
          <w:szCs w:val="36"/>
        </w:rPr>
      </w:pPr>
    </w:p>
    <w:p w14:paraId="538F6F47" w14:textId="77777777" w:rsidR="00145376" w:rsidRDefault="00145376" w:rsidP="00145376">
      <w:pPr>
        <w:pStyle w:val="body"/>
        <w:rPr>
          <w:sz w:val="36"/>
          <w:szCs w:val="36"/>
        </w:rPr>
      </w:pPr>
    </w:p>
    <w:p w14:paraId="5B69F508" w14:textId="77777777" w:rsidR="004D4EBD" w:rsidRPr="003D423C" w:rsidRDefault="004D4EBD" w:rsidP="004D4EBD">
      <w:pPr>
        <w:pStyle w:val="articleheads"/>
        <w:rPr>
          <w:rFonts w:ascii="Bembo" w:hAnsi="Bembo"/>
          <w:b/>
          <w:bCs/>
        </w:rPr>
      </w:pPr>
      <w:r w:rsidRPr="003D423C">
        <w:rPr>
          <w:rFonts w:ascii="Bembo" w:hAnsi="Bembo"/>
          <w:b/>
          <w:bCs/>
        </w:rPr>
        <w:t>Power of Appointment – Best Thing Since Sliced Bread</w:t>
      </w:r>
    </w:p>
    <w:p w14:paraId="0AEA1637" w14:textId="77777777" w:rsidR="004D4EBD" w:rsidRDefault="004D4EBD" w:rsidP="004D4EBD">
      <w:pPr>
        <w:pStyle w:val="Author"/>
      </w:pPr>
      <w:r>
        <w:t xml:space="preserve">Joel S. </w:t>
      </w:r>
      <w:proofErr w:type="spellStart"/>
      <w:r>
        <w:t>Luber</w:t>
      </w:r>
      <w:proofErr w:type="spellEnd"/>
      <w:r>
        <w:t>, Esq.</w:t>
      </w:r>
    </w:p>
    <w:p w14:paraId="5162FB72" w14:textId="77777777" w:rsidR="004D4EBD" w:rsidRPr="00CD4C67" w:rsidRDefault="004D4EBD" w:rsidP="004D4EBD">
      <w:pPr>
        <w:widowControl w:val="0"/>
        <w:tabs>
          <w:tab w:val="right" w:pos="3020"/>
        </w:tabs>
        <w:suppressAutoHyphens/>
        <w:autoSpaceDE w:val="0"/>
        <w:autoSpaceDN w:val="0"/>
        <w:adjustRightInd w:val="0"/>
        <w:spacing w:after="90" w:line="265" w:lineRule="atLeast"/>
        <w:textAlignment w:val="baseline"/>
        <w:rPr>
          <w:rFonts w:ascii="MyriadPro-Regular" w:hAnsi="MyriadPro-Regular" w:cs="MyriadPro-Regular"/>
          <w:color w:val="000000"/>
          <w:sz w:val="20"/>
          <w:szCs w:val="20"/>
        </w:rPr>
      </w:pPr>
      <w:r w:rsidRPr="00CD4C67">
        <w:rPr>
          <w:rFonts w:ascii="MyriadPro-Regular" w:hAnsi="MyriadPro-Regular" w:cs="MyriadPro-Regular"/>
          <w:color w:val="000000"/>
          <w:sz w:val="20"/>
          <w:szCs w:val="20"/>
          <w:u w:val="thick"/>
        </w:rPr>
        <w:t>Introduction.</w:t>
      </w:r>
      <w:r w:rsidRPr="00CD4C67">
        <w:rPr>
          <w:rFonts w:ascii="MyriadPro-Regular" w:hAnsi="MyriadPro-Regular" w:cs="MyriadPro-Regular"/>
          <w:color w:val="000000"/>
          <w:sz w:val="20"/>
          <w:szCs w:val="20"/>
        </w:rPr>
        <w:t xml:space="preserve"> The power of appointment is a staple of modern estate planning practice. With the repeal or extension of the rule against perpetuities in many states, and the ability of grantors to create trusts invoking the law of those states, there has been much written and discussed about perpetual trusts or dynasty trusts. But in crafting such trusts for our clients, are we not, on some level, just trying to predict the future? The very first rule in creating trusts is flexibility; and the most common method to create flexibility is the use of a power of appointment. With a power of appointment, a trust may, effectively, be re-examined at every generation. In the prefatory note to the Uniform Powers of Appointment Act (“Uniform Act”) promulgated by the National Conference of Commissioners in 2013, there is this quote from Professor W. Barton Leach, who described the power of appointment as “the most efficient dispositive device that the ingenuity of Anglo-American lawyers has ever worked out.” 24 A.B.A. J. 807 (1938). Curiously, the Uniform Act has been adopted and enacted into legislation in only 10 states so far (</w:t>
      </w:r>
      <w:r>
        <w:rPr>
          <w:rFonts w:ascii="MyriadPro-Regular" w:hAnsi="MyriadPro-Regular" w:cs="MyriadPro-Regular"/>
          <w:color w:val="000000"/>
          <w:sz w:val="20"/>
          <w:szCs w:val="20"/>
        </w:rPr>
        <w:t>Michigan</w:t>
      </w:r>
      <w:r w:rsidRPr="00CD4C67">
        <w:rPr>
          <w:rFonts w:ascii="MyriadPro-Regular" w:hAnsi="MyriadPro-Regular" w:cs="MyriadPro-Regular"/>
          <w:color w:val="000000"/>
          <w:sz w:val="20"/>
          <w:szCs w:val="20"/>
        </w:rPr>
        <w:t xml:space="preserve"> is not one of them). </w:t>
      </w:r>
    </w:p>
    <w:p w14:paraId="5D55187B" w14:textId="77777777" w:rsidR="004D4EBD" w:rsidRPr="00CD4C67" w:rsidRDefault="004D4EBD" w:rsidP="004D4EBD">
      <w:pPr>
        <w:widowControl w:val="0"/>
        <w:tabs>
          <w:tab w:val="right" w:pos="3020"/>
        </w:tabs>
        <w:suppressAutoHyphens/>
        <w:autoSpaceDE w:val="0"/>
        <w:autoSpaceDN w:val="0"/>
        <w:adjustRightInd w:val="0"/>
        <w:spacing w:after="90" w:line="265" w:lineRule="atLeast"/>
        <w:textAlignment w:val="baseline"/>
        <w:rPr>
          <w:rFonts w:ascii="MyriadPro-Regular" w:hAnsi="MyriadPro-Regular" w:cs="MyriadPro-Regular"/>
          <w:color w:val="000000"/>
          <w:sz w:val="20"/>
          <w:szCs w:val="20"/>
        </w:rPr>
      </w:pPr>
      <w:r w:rsidRPr="00CD4C67">
        <w:rPr>
          <w:rFonts w:ascii="MyriadPro-Regular" w:hAnsi="MyriadPro-Regular" w:cs="MyriadPro-Regular"/>
          <w:color w:val="000000"/>
          <w:sz w:val="20"/>
          <w:szCs w:val="20"/>
          <w:u w:val="thick"/>
        </w:rPr>
        <w:t>The Basics.</w:t>
      </w:r>
      <w:r w:rsidRPr="00CD4C67">
        <w:rPr>
          <w:rFonts w:ascii="MyriadPro-Regular" w:hAnsi="MyriadPro-Regular" w:cs="MyriadPro-Regular"/>
          <w:color w:val="000000"/>
          <w:sz w:val="20"/>
          <w:szCs w:val="20"/>
        </w:rPr>
        <w:t xml:space="preserve"> A power of appointment is a nonfiduciary power of disposition over property. The power is granted by the owner of property—the “donor”—in a will or trust and is given to a person traditionally called the “</w:t>
      </w:r>
      <w:proofErr w:type="spellStart"/>
      <w:r w:rsidRPr="00CD4C67">
        <w:rPr>
          <w:rFonts w:ascii="MyriadPro-Regular" w:hAnsi="MyriadPro-Regular" w:cs="MyriadPro-Regular"/>
          <w:color w:val="000000"/>
          <w:sz w:val="20"/>
          <w:szCs w:val="20"/>
        </w:rPr>
        <w:t>donee</w:t>
      </w:r>
      <w:proofErr w:type="spellEnd"/>
      <w:r w:rsidRPr="00CD4C67">
        <w:rPr>
          <w:rFonts w:ascii="MyriadPro-Regular" w:hAnsi="MyriadPro-Regular" w:cs="MyriadPro-Regular"/>
          <w:color w:val="000000"/>
          <w:sz w:val="20"/>
          <w:szCs w:val="20"/>
        </w:rPr>
        <w:t xml:space="preserve">” in the Restatements of Property but called the “powerholder” in the Uniform Act. A powerholder appoints property to an appointee who must be a “permissible appointee,” and the person who would receive the property if no appointment </w:t>
      </w:r>
      <w:proofErr w:type="gramStart"/>
      <w:r w:rsidRPr="00CD4C67">
        <w:rPr>
          <w:rFonts w:ascii="MyriadPro-Regular" w:hAnsi="MyriadPro-Regular" w:cs="MyriadPro-Regular"/>
          <w:color w:val="000000"/>
          <w:sz w:val="20"/>
          <w:szCs w:val="20"/>
        </w:rPr>
        <w:t>is</w:t>
      </w:r>
      <w:proofErr w:type="gramEnd"/>
      <w:r w:rsidRPr="00CD4C67">
        <w:rPr>
          <w:rFonts w:ascii="MyriadPro-Regular" w:hAnsi="MyriadPro-Regular" w:cs="MyriadPro-Regular"/>
          <w:color w:val="000000"/>
          <w:sz w:val="20"/>
          <w:szCs w:val="20"/>
        </w:rPr>
        <w:t xml:space="preserve"> made is the “taker in default.”</w:t>
      </w:r>
    </w:p>
    <w:p w14:paraId="24991F3F" w14:textId="77777777" w:rsidR="004D4EBD" w:rsidRPr="00CD4C67" w:rsidRDefault="004D4EBD" w:rsidP="004D4EBD">
      <w:pPr>
        <w:widowControl w:val="0"/>
        <w:tabs>
          <w:tab w:val="right" w:pos="3020"/>
        </w:tabs>
        <w:suppressAutoHyphens/>
        <w:autoSpaceDE w:val="0"/>
        <w:autoSpaceDN w:val="0"/>
        <w:adjustRightInd w:val="0"/>
        <w:spacing w:after="90" w:line="265" w:lineRule="atLeast"/>
        <w:textAlignment w:val="baseline"/>
        <w:rPr>
          <w:rFonts w:ascii="MyriadPro-Regular" w:hAnsi="MyriadPro-Regular" w:cs="MyriadPro-Regular"/>
          <w:color w:val="000000"/>
          <w:sz w:val="20"/>
          <w:szCs w:val="20"/>
        </w:rPr>
      </w:pPr>
      <w:r w:rsidRPr="00CD4C67">
        <w:rPr>
          <w:rFonts w:ascii="MyriadPro-Regular" w:hAnsi="MyriadPro-Regular" w:cs="MyriadPro-Regular"/>
          <w:color w:val="000000"/>
          <w:sz w:val="20"/>
          <w:szCs w:val="20"/>
        </w:rPr>
        <w:t xml:space="preserve">There are both general and non-general powers of appointment. The latter are sometimes referred to as “special” or “limited” powers of appointment. A general power is exercisable in favor of any one or more of the </w:t>
      </w:r>
      <w:proofErr w:type="gramStart"/>
      <w:r w:rsidRPr="00CD4C67">
        <w:rPr>
          <w:rFonts w:ascii="MyriadPro-Regular" w:hAnsi="MyriadPro-Regular" w:cs="MyriadPro-Regular"/>
          <w:color w:val="000000"/>
          <w:sz w:val="20"/>
          <w:szCs w:val="20"/>
        </w:rPr>
        <w:t>powerholder</w:t>
      </w:r>
      <w:proofErr w:type="gramEnd"/>
      <w:r w:rsidRPr="00CD4C67">
        <w:rPr>
          <w:rFonts w:ascii="MyriadPro-Regular" w:hAnsi="MyriadPro-Regular" w:cs="MyriadPro-Regular"/>
          <w:color w:val="000000"/>
          <w:sz w:val="20"/>
          <w:szCs w:val="20"/>
        </w:rPr>
        <w:t>, the powerholder’s estate, a creditor of the powerholder, or a creditor of the powerholder’s estate. A non-general power of appointment is a power of appointment that is not a general power. A right to withdraw assets from a trust is considered a general power of appointment because withdrawing assets is the equivalent of appointing those assets to the powerholder.</w:t>
      </w:r>
    </w:p>
    <w:p w14:paraId="21507155" w14:textId="77777777" w:rsidR="004D4EBD" w:rsidRPr="00CD4C67" w:rsidRDefault="004D4EBD" w:rsidP="004D4EBD">
      <w:pPr>
        <w:widowControl w:val="0"/>
        <w:tabs>
          <w:tab w:val="right" w:pos="3020"/>
        </w:tabs>
        <w:suppressAutoHyphens/>
        <w:autoSpaceDE w:val="0"/>
        <w:autoSpaceDN w:val="0"/>
        <w:adjustRightInd w:val="0"/>
        <w:spacing w:after="90" w:line="265" w:lineRule="atLeast"/>
        <w:textAlignment w:val="baseline"/>
        <w:rPr>
          <w:rFonts w:ascii="MyriadPro-Regular" w:hAnsi="MyriadPro-Regular" w:cs="MyriadPro-Regular"/>
          <w:color w:val="000000"/>
          <w:sz w:val="20"/>
          <w:szCs w:val="20"/>
        </w:rPr>
      </w:pPr>
      <w:r w:rsidRPr="00CD4C67">
        <w:rPr>
          <w:rFonts w:ascii="MyriadPro-Regular" w:hAnsi="MyriadPro-Regular" w:cs="MyriadPro-Regular"/>
          <w:color w:val="000000"/>
          <w:sz w:val="20"/>
          <w:szCs w:val="20"/>
          <w:u w:val="thick"/>
        </w:rPr>
        <w:t>The Relation Back Doctrine.</w:t>
      </w:r>
      <w:r w:rsidRPr="00CD4C67">
        <w:rPr>
          <w:rFonts w:ascii="MyriadPro-Regular" w:hAnsi="MyriadPro-Regular" w:cs="MyriadPro-Regular"/>
          <w:color w:val="000000"/>
          <w:sz w:val="20"/>
          <w:szCs w:val="20"/>
        </w:rPr>
        <w:t xml:space="preserve"> As a technical matter of property law, a powerholder is not the owner of the appointive assets. Upon the exercise of a power of appointment, the doctrine of relation back provides that the appointed property passes directly from the donor to the appointee.  As a result, the powerholder’s appointment is deemed to relate back to and become part of the donor’s original instrument. The powerholder is viewed as akin to the donor’s agent, as it were; an appointment retroactively fills in the blanks in the original instrument. Technical ownership aside, when it comes to federal taxation and the rights of the powerholder’s surviving spouse and creditors, the law does not always follow the relation-back doctrine.</w:t>
      </w:r>
    </w:p>
    <w:p w14:paraId="26187B42" w14:textId="77777777" w:rsidR="004D4EBD" w:rsidRPr="00CD4C67" w:rsidRDefault="004D4EBD" w:rsidP="004D4EBD">
      <w:pPr>
        <w:widowControl w:val="0"/>
        <w:tabs>
          <w:tab w:val="right" w:pos="3020"/>
        </w:tabs>
        <w:suppressAutoHyphens/>
        <w:autoSpaceDE w:val="0"/>
        <w:autoSpaceDN w:val="0"/>
        <w:adjustRightInd w:val="0"/>
        <w:spacing w:after="90" w:line="265" w:lineRule="atLeast"/>
        <w:textAlignment w:val="baseline"/>
        <w:rPr>
          <w:rFonts w:ascii="MyriadPro-Regular" w:hAnsi="MyriadPro-Regular" w:cs="MyriadPro-Regular"/>
          <w:color w:val="000000"/>
          <w:sz w:val="20"/>
          <w:szCs w:val="20"/>
        </w:rPr>
      </w:pPr>
      <w:r w:rsidRPr="00CD4C67">
        <w:rPr>
          <w:rFonts w:ascii="MyriadPro-Regular" w:hAnsi="MyriadPro-Regular" w:cs="MyriadPro-Regular"/>
          <w:color w:val="000000"/>
          <w:sz w:val="20"/>
          <w:szCs w:val="20"/>
          <w:u w:val="thick"/>
        </w:rPr>
        <w:t>Applicable Tax Provisions.</w:t>
      </w:r>
      <w:r w:rsidRPr="00CD4C67">
        <w:rPr>
          <w:rFonts w:ascii="MyriadPro-Regular" w:hAnsi="MyriadPro-Regular" w:cs="MyriadPro-Regular"/>
          <w:color w:val="000000"/>
          <w:sz w:val="20"/>
          <w:szCs w:val="20"/>
        </w:rPr>
        <w:t xml:space="preserve">  The following are many of the tax provisions one must keep in mind when the scrivener adds powers of appointment to any trust document, and when advising powerholders whether to exercise them or to allow them to lapse.</w:t>
      </w:r>
    </w:p>
    <w:p w14:paraId="143D615B" w14:textId="77777777" w:rsidR="004D4EBD" w:rsidRPr="00CD4C67" w:rsidRDefault="004D4EBD" w:rsidP="004D4EBD">
      <w:pPr>
        <w:widowControl w:val="0"/>
        <w:tabs>
          <w:tab w:val="right" w:pos="3020"/>
        </w:tabs>
        <w:suppressAutoHyphens/>
        <w:autoSpaceDE w:val="0"/>
        <w:autoSpaceDN w:val="0"/>
        <w:adjustRightInd w:val="0"/>
        <w:spacing w:after="90" w:line="265" w:lineRule="atLeast"/>
        <w:textAlignment w:val="baseline"/>
        <w:rPr>
          <w:rFonts w:ascii="MyriadPro-Regular" w:hAnsi="MyriadPro-Regular" w:cs="MyriadPro-Regular"/>
          <w:color w:val="000000"/>
          <w:sz w:val="20"/>
          <w:szCs w:val="20"/>
        </w:rPr>
      </w:pPr>
      <w:r w:rsidRPr="00CD4C67">
        <w:rPr>
          <w:rFonts w:ascii="MyriadPro-Regular" w:hAnsi="MyriadPro-Regular" w:cs="MyriadPro-Regular"/>
          <w:color w:val="000000"/>
          <w:sz w:val="20"/>
          <w:szCs w:val="20"/>
          <w:u w:val="thick"/>
        </w:rPr>
        <w:t>Section 2041 of the Internal Revenue Code of 1986, as amended (the “Code”)</w:t>
      </w:r>
      <w:r w:rsidRPr="00CD4C67">
        <w:rPr>
          <w:rFonts w:ascii="MyriadPro-Regular" w:hAnsi="MyriadPro-Regular" w:cs="MyriadPro-Regular"/>
          <w:color w:val="000000"/>
          <w:sz w:val="20"/>
          <w:szCs w:val="20"/>
        </w:rPr>
        <w:t>, defines a general power in the manner described above. There are numerous cases and rulings dealing with whether powers are general. However, Section 2041 excepts three circumstances from the definition of general power:</w:t>
      </w:r>
    </w:p>
    <w:p w14:paraId="11CC9363" w14:textId="77777777" w:rsidR="004D4EBD" w:rsidRPr="00CD4C67" w:rsidRDefault="004D4EBD" w:rsidP="004D4EBD">
      <w:pPr>
        <w:widowControl w:val="0"/>
        <w:tabs>
          <w:tab w:val="right" w:pos="3020"/>
        </w:tabs>
        <w:suppressAutoHyphens/>
        <w:autoSpaceDE w:val="0"/>
        <w:autoSpaceDN w:val="0"/>
        <w:adjustRightInd w:val="0"/>
        <w:spacing w:after="90" w:line="265" w:lineRule="atLeast"/>
        <w:ind w:left="180" w:hanging="180"/>
        <w:textAlignment w:val="baseline"/>
        <w:rPr>
          <w:rFonts w:ascii="MyriadPro-Regular" w:hAnsi="MyriadPro-Regular" w:cs="MyriadPro-Regular"/>
          <w:color w:val="000000"/>
          <w:sz w:val="20"/>
          <w:szCs w:val="20"/>
        </w:rPr>
      </w:pPr>
      <w:r w:rsidRPr="00CD4C67">
        <w:rPr>
          <w:rFonts w:ascii="MyriadPro-Regular" w:hAnsi="MyriadPro-Regular" w:cs="MyriadPro-Regular"/>
          <w:color w:val="000000"/>
          <w:sz w:val="20"/>
          <w:szCs w:val="20"/>
        </w:rPr>
        <w:t>• if the powerholder’s authority is limited by an ascertainable standard relating to the powerholder’s health, education, support or maintenance (See Treas. Reg. § 20.2041-1(c)(2) for further discussion on what is, and is not, an ascertainable standard</w:t>
      </w:r>
      <w:proofErr w:type="gramStart"/>
      <w:r w:rsidRPr="00CD4C67">
        <w:rPr>
          <w:rFonts w:ascii="MyriadPro-Regular" w:hAnsi="MyriadPro-Regular" w:cs="MyriadPro-Regular"/>
          <w:color w:val="000000"/>
          <w:sz w:val="20"/>
          <w:szCs w:val="20"/>
        </w:rPr>
        <w:t>);</w:t>
      </w:r>
      <w:proofErr w:type="gramEnd"/>
    </w:p>
    <w:p w14:paraId="703F00B3" w14:textId="77777777" w:rsidR="004D4EBD" w:rsidRPr="00CD4C67" w:rsidRDefault="004D4EBD" w:rsidP="004D4EBD">
      <w:pPr>
        <w:widowControl w:val="0"/>
        <w:tabs>
          <w:tab w:val="right" w:pos="3020"/>
        </w:tabs>
        <w:suppressAutoHyphens/>
        <w:autoSpaceDE w:val="0"/>
        <w:autoSpaceDN w:val="0"/>
        <w:adjustRightInd w:val="0"/>
        <w:spacing w:after="90" w:line="265" w:lineRule="atLeast"/>
        <w:ind w:left="180" w:hanging="180"/>
        <w:textAlignment w:val="baseline"/>
        <w:rPr>
          <w:rFonts w:ascii="MyriadPro-Regular" w:hAnsi="MyriadPro-Regular" w:cs="MyriadPro-Regular"/>
          <w:color w:val="000000"/>
          <w:sz w:val="20"/>
          <w:szCs w:val="20"/>
        </w:rPr>
      </w:pPr>
      <w:r w:rsidRPr="00CD4C67">
        <w:rPr>
          <w:rFonts w:ascii="MyriadPro-Regular" w:hAnsi="MyriadPro-Regular" w:cs="MyriadPro-Regular"/>
          <w:color w:val="000000"/>
          <w:sz w:val="20"/>
          <w:szCs w:val="20"/>
        </w:rPr>
        <w:t>• if the power is exercisable only in conjunction with the donor of the power; or</w:t>
      </w:r>
    </w:p>
    <w:p w14:paraId="3C0AB4A9" w14:textId="77777777" w:rsidR="004D4EBD" w:rsidRPr="00CD4C67" w:rsidRDefault="004D4EBD" w:rsidP="004D4EBD">
      <w:pPr>
        <w:widowControl w:val="0"/>
        <w:tabs>
          <w:tab w:val="right" w:pos="3020"/>
        </w:tabs>
        <w:suppressAutoHyphens/>
        <w:autoSpaceDE w:val="0"/>
        <w:autoSpaceDN w:val="0"/>
        <w:adjustRightInd w:val="0"/>
        <w:spacing w:after="90" w:line="265" w:lineRule="atLeast"/>
        <w:ind w:left="180" w:hanging="180"/>
        <w:textAlignment w:val="baseline"/>
        <w:rPr>
          <w:rFonts w:ascii="MyriadPro-Regular" w:hAnsi="MyriadPro-Regular" w:cs="MyriadPro-Regular"/>
          <w:color w:val="000000"/>
          <w:sz w:val="20"/>
          <w:szCs w:val="20"/>
        </w:rPr>
      </w:pPr>
      <w:r w:rsidRPr="00CD4C67">
        <w:rPr>
          <w:rFonts w:ascii="MyriadPro-Regular" w:hAnsi="MyriadPro-Regular" w:cs="MyriadPro-Regular"/>
          <w:color w:val="000000"/>
          <w:sz w:val="20"/>
          <w:szCs w:val="20"/>
        </w:rPr>
        <w:t xml:space="preserve">• if the powerholder can exercise the power only in conjunction with a person holding an adverse interest in the property (typically the takers in default) (See Rev. Rul. 79-63 and </w:t>
      </w:r>
      <w:proofErr w:type="spellStart"/>
      <w:r w:rsidRPr="00CD4C67">
        <w:rPr>
          <w:rFonts w:ascii="MyriadPro-Regular" w:hAnsi="MyriadPro-Regular" w:cs="MyriadPro-Regular"/>
          <w:color w:val="000000"/>
          <w:sz w:val="20"/>
          <w:szCs w:val="20"/>
        </w:rPr>
        <w:t>Greve</w:t>
      </w:r>
      <w:proofErr w:type="spellEnd"/>
      <w:r w:rsidRPr="00CD4C67">
        <w:rPr>
          <w:rFonts w:ascii="MyriadPro-Regular" w:hAnsi="MyriadPro-Regular" w:cs="MyriadPro-Regular"/>
          <w:color w:val="000000"/>
          <w:sz w:val="20"/>
          <w:szCs w:val="20"/>
        </w:rPr>
        <w:t xml:space="preserve"> v. Commissioner, TC Memo 2004-91, for a discussion of this issue).</w:t>
      </w:r>
    </w:p>
    <w:p w14:paraId="01C184F3" w14:textId="77777777" w:rsidR="004D4EBD" w:rsidRPr="00CD4C67" w:rsidRDefault="004D4EBD" w:rsidP="004D4EBD">
      <w:pPr>
        <w:widowControl w:val="0"/>
        <w:tabs>
          <w:tab w:val="right" w:pos="3020"/>
        </w:tabs>
        <w:suppressAutoHyphens/>
        <w:autoSpaceDE w:val="0"/>
        <w:autoSpaceDN w:val="0"/>
        <w:adjustRightInd w:val="0"/>
        <w:spacing w:after="90" w:line="265" w:lineRule="atLeast"/>
        <w:textAlignment w:val="baseline"/>
        <w:rPr>
          <w:rFonts w:ascii="MyriadPro-Regular" w:hAnsi="MyriadPro-Regular" w:cs="MyriadPro-Regular"/>
          <w:color w:val="000000"/>
          <w:sz w:val="20"/>
          <w:szCs w:val="20"/>
        </w:rPr>
      </w:pPr>
      <w:r w:rsidRPr="00CD4C67">
        <w:rPr>
          <w:rFonts w:ascii="MyriadPro-Regular" w:hAnsi="MyriadPro-Regular" w:cs="MyriadPro-Regular"/>
          <w:color w:val="000000"/>
          <w:sz w:val="20"/>
          <w:szCs w:val="20"/>
        </w:rPr>
        <w:t>Section 2041 of the Code requires the estate of a powerholder to include all property over which the powerholder has at death a general power of appointment. Mere existence of the power is sufficient, even if the powerholder does not know about the power or is incapable of exercising it at death (for instance, due to incapacity). See Estate of Freeman v. Commissioner, 67 T. C. 202 (1976).</w:t>
      </w:r>
    </w:p>
    <w:p w14:paraId="781611AD" w14:textId="77777777" w:rsidR="004D4EBD" w:rsidRPr="00CD4C67" w:rsidRDefault="004D4EBD" w:rsidP="004D4EBD">
      <w:pPr>
        <w:widowControl w:val="0"/>
        <w:tabs>
          <w:tab w:val="right" w:pos="3020"/>
        </w:tabs>
        <w:suppressAutoHyphens/>
        <w:autoSpaceDE w:val="0"/>
        <w:autoSpaceDN w:val="0"/>
        <w:adjustRightInd w:val="0"/>
        <w:spacing w:after="90" w:line="265" w:lineRule="atLeast"/>
        <w:textAlignment w:val="baseline"/>
        <w:rPr>
          <w:rFonts w:ascii="MyriadPro-Regular" w:hAnsi="MyriadPro-Regular" w:cs="MyriadPro-Regular"/>
          <w:color w:val="000000"/>
          <w:sz w:val="20"/>
          <w:szCs w:val="20"/>
        </w:rPr>
      </w:pPr>
      <w:r w:rsidRPr="00CD4C67">
        <w:rPr>
          <w:rFonts w:ascii="MyriadPro-Regular" w:hAnsi="MyriadPro-Regular" w:cs="MyriadPro-Regular"/>
          <w:color w:val="000000"/>
          <w:sz w:val="20"/>
          <w:szCs w:val="20"/>
          <w:u w:val="thick"/>
        </w:rPr>
        <w:t>Section 2207 of the Code</w:t>
      </w:r>
      <w:r w:rsidRPr="00CD4C67">
        <w:rPr>
          <w:rFonts w:ascii="MyriadPro-Regular" w:hAnsi="MyriadPro-Regular" w:cs="MyriadPro-Regular"/>
          <w:color w:val="000000"/>
          <w:sz w:val="20"/>
          <w:szCs w:val="20"/>
        </w:rPr>
        <w:t xml:space="preserve"> provides that a powerholder’s estate may recover transfer taxes from the recipient of property subject to a general power of appointment unless that right of recovery is waived by the powerholder/decedent. This mitigates the unfairness of including property in a powerholder’s estate if the powerholder did not know of or could not exercise the power.</w:t>
      </w:r>
    </w:p>
    <w:p w14:paraId="01B10AEC" w14:textId="77777777" w:rsidR="004D4EBD" w:rsidRPr="00CD4C67" w:rsidRDefault="004D4EBD" w:rsidP="004D4EBD">
      <w:pPr>
        <w:widowControl w:val="0"/>
        <w:tabs>
          <w:tab w:val="right" w:pos="3020"/>
        </w:tabs>
        <w:suppressAutoHyphens/>
        <w:autoSpaceDE w:val="0"/>
        <w:autoSpaceDN w:val="0"/>
        <w:adjustRightInd w:val="0"/>
        <w:spacing w:after="90" w:line="265" w:lineRule="atLeast"/>
        <w:textAlignment w:val="baseline"/>
        <w:rPr>
          <w:rFonts w:ascii="MyriadPro-Regular" w:hAnsi="MyriadPro-Regular" w:cs="MyriadPro-Regular"/>
          <w:color w:val="000000"/>
          <w:sz w:val="20"/>
          <w:szCs w:val="20"/>
        </w:rPr>
      </w:pPr>
      <w:r w:rsidRPr="00CD4C67">
        <w:rPr>
          <w:rFonts w:ascii="MyriadPro-Regular" w:hAnsi="MyriadPro-Regular" w:cs="MyriadPro-Regular"/>
          <w:color w:val="000000"/>
          <w:sz w:val="20"/>
          <w:szCs w:val="20"/>
          <w:u w:val="thick"/>
        </w:rPr>
        <w:t>Section 2514 of the Code</w:t>
      </w:r>
      <w:r w:rsidRPr="00CD4C67">
        <w:rPr>
          <w:rFonts w:ascii="MyriadPro-Regular" w:hAnsi="MyriadPro-Regular" w:cs="MyriadPro-Regular"/>
          <w:color w:val="000000"/>
          <w:sz w:val="20"/>
          <w:szCs w:val="20"/>
        </w:rPr>
        <w:t xml:space="preserve"> provides that the exercise or release of a general power of appointment is deemed to be a transfer of the property by the powerholder. If the power expires by its terms, rather than by an action of the powerholder, then the power is said </w:t>
      </w:r>
      <w:r w:rsidRPr="00CD4C67">
        <w:rPr>
          <w:rFonts w:ascii="MyriadPro-Regular" w:hAnsi="MyriadPro-Regular" w:cs="MyriadPro-Regular"/>
          <w:color w:val="000000"/>
          <w:sz w:val="20"/>
          <w:szCs w:val="20"/>
        </w:rPr>
        <w:lastRenderedPageBreak/>
        <w:t>to lapse, and Section 2514(e) of the Code provides that the lapse of a power during the life of the powerholder is considered a release of the power—and thus a transfer of property—but only to the extent the amount of property subject to the release exceeds the greater of $5,000 and 5% of the aggregate value of the assets (the “5 and 5 Power”) out of which the exercise of the lapsed powers could be satisfied.</w:t>
      </w:r>
    </w:p>
    <w:p w14:paraId="7FFCA785" w14:textId="77777777" w:rsidR="004D4EBD" w:rsidRPr="00CD4C67" w:rsidRDefault="004D4EBD" w:rsidP="004D4EBD">
      <w:pPr>
        <w:widowControl w:val="0"/>
        <w:tabs>
          <w:tab w:val="right" w:pos="3020"/>
        </w:tabs>
        <w:suppressAutoHyphens/>
        <w:autoSpaceDE w:val="0"/>
        <w:autoSpaceDN w:val="0"/>
        <w:adjustRightInd w:val="0"/>
        <w:spacing w:after="90" w:line="265" w:lineRule="atLeast"/>
        <w:textAlignment w:val="baseline"/>
        <w:rPr>
          <w:rFonts w:ascii="MyriadPro-Regular" w:hAnsi="MyriadPro-Regular" w:cs="MyriadPro-Regular"/>
          <w:color w:val="000000"/>
          <w:sz w:val="20"/>
          <w:szCs w:val="20"/>
        </w:rPr>
      </w:pPr>
      <w:r w:rsidRPr="00CD4C67">
        <w:rPr>
          <w:rFonts w:ascii="MyriadPro-Regular" w:hAnsi="MyriadPro-Regular" w:cs="MyriadPro-Regular"/>
          <w:color w:val="000000"/>
          <w:sz w:val="20"/>
          <w:szCs w:val="20"/>
        </w:rPr>
        <w:t xml:space="preserve">Crummey withdrawal rights are often structured to lapse within the limits of a 5 and 5 Power. These are commonly referred to as “hanging” powers. The reason the power needs to “hang,” even though the right to withdraw is set for a limited </w:t>
      </w:r>
      <w:proofErr w:type="gramStart"/>
      <w:r w:rsidRPr="00CD4C67">
        <w:rPr>
          <w:rFonts w:ascii="MyriadPro-Regular" w:hAnsi="MyriadPro-Regular" w:cs="MyriadPro-Regular"/>
          <w:color w:val="000000"/>
          <w:sz w:val="20"/>
          <w:szCs w:val="20"/>
        </w:rPr>
        <w:t>period of time</w:t>
      </w:r>
      <w:proofErr w:type="gramEnd"/>
      <w:r w:rsidRPr="00CD4C67">
        <w:rPr>
          <w:rFonts w:ascii="MyriadPro-Regular" w:hAnsi="MyriadPro-Regular" w:cs="MyriadPro-Regular"/>
          <w:color w:val="000000"/>
          <w:sz w:val="20"/>
          <w:szCs w:val="20"/>
        </w:rPr>
        <w:t xml:space="preserve"> (for example, 30 days), is that there could be a lapse in excess of the 5 and 5 power.  For example, the annual exclusion amount is $15,000 per year, and if the value of the trust assets from which the withdrawal power is granted is less than $300,000 [$15,000 = 5% of $300,000], there will be a lapse </w:t>
      </w:r>
      <w:proofErr w:type="gramStart"/>
      <w:r w:rsidRPr="00CD4C67">
        <w:rPr>
          <w:rFonts w:ascii="MyriadPro-Regular" w:hAnsi="MyriadPro-Regular" w:cs="MyriadPro-Regular"/>
          <w:color w:val="000000"/>
          <w:sz w:val="20"/>
          <w:szCs w:val="20"/>
        </w:rPr>
        <w:t>in excess of</w:t>
      </w:r>
      <w:proofErr w:type="gramEnd"/>
      <w:r w:rsidRPr="00CD4C67">
        <w:rPr>
          <w:rFonts w:ascii="MyriadPro-Regular" w:hAnsi="MyriadPro-Regular" w:cs="MyriadPro-Regular"/>
          <w:color w:val="000000"/>
          <w:sz w:val="20"/>
          <w:szCs w:val="20"/>
        </w:rPr>
        <w:t xml:space="preserve"> the 5 and 5 Power. The usual solution is to provide that the power may carry over (“hang”) for several years until each lapse is fully protected by the 5 and 5 Power.  There are both potential gift tax and estate tax consequences when there is a lapse without the exercise of a power to withdraw assets that exceeds the 5 and 5 Power.</w:t>
      </w:r>
    </w:p>
    <w:p w14:paraId="1AB38478" w14:textId="77777777" w:rsidR="004D4EBD" w:rsidRPr="00CD4C67" w:rsidRDefault="004D4EBD" w:rsidP="004D4EBD">
      <w:pPr>
        <w:widowControl w:val="0"/>
        <w:tabs>
          <w:tab w:val="right" w:pos="3020"/>
        </w:tabs>
        <w:suppressAutoHyphens/>
        <w:autoSpaceDE w:val="0"/>
        <w:autoSpaceDN w:val="0"/>
        <w:adjustRightInd w:val="0"/>
        <w:spacing w:after="90" w:line="265" w:lineRule="atLeast"/>
        <w:textAlignment w:val="baseline"/>
        <w:rPr>
          <w:rFonts w:ascii="MyriadPro-Regular" w:hAnsi="MyriadPro-Regular" w:cs="MyriadPro-Regular"/>
          <w:color w:val="000000"/>
          <w:sz w:val="20"/>
          <w:szCs w:val="20"/>
        </w:rPr>
      </w:pPr>
      <w:r w:rsidRPr="00CD4C67">
        <w:rPr>
          <w:rFonts w:ascii="MyriadPro-Regular" w:hAnsi="MyriadPro-Regular" w:cs="MyriadPro-Regular"/>
          <w:color w:val="000000"/>
          <w:sz w:val="20"/>
          <w:szCs w:val="20"/>
        </w:rPr>
        <w:t xml:space="preserve">The transfer tax effects of non-general powers of appointment are variable. The exercise or release of a non-general power has no transfer tax effect.  However, if the exercise or release </w:t>
      </w:r>
      <w:proofErr w:type="gramStart"/>
      <w:r w:rsidRPr="00CD4C67">
        <w:rPr>
          <w:rFonts w:ascii="MyriadPro-Regular" w:hAnsi="MyriadPro-Regular" w:cs="MyriadPro-Regular"/>
          <w:color w:val="000000"/>
          <w:sz w:val="20"/>
          <w:szCs w:val="20"/>
        </w:rPr>
        <w:t>has an effect on</w:t>
      </w:r>
      <w:proofErr w:type="gramEnd"/>
      <w:r w:rsidRPr="00CD4C67">
        <w:rPr>
          <w:rFonts w:ascii="MyriadPro-Regular" w:hAnsi="MyriadPro-Regular" w:cs="MyriadPro-Regular"/>
          <w:color w:val="000000"/>
          <w:sz w:val="20"/>
          <w:szCs w:val="20"/>
        </w:rPr>
        <w:t xml:space="preserve"> the powerholder’s other interests in the trust, there may be a transfer tax. For example, a powerholder is entitled to receive all the income from a trust during her life </w:t>
      </w:r>
      <w:proofErr w:type="gramStart"/>
      <w:r w:rsidRPr="00CD4C67">
        <w:rPr>
          <w:rFonts w:ascii="MyriadPro-Regular" w:hAnsi="MyriadPro-Regular" w:cs="MyriadPro-Regular"/>
          <w:color w:val="000000"/>
          <w:sz w:val="20"/>
          <w:szCs w:val="20"/>
        </w:rPr>
        <w:t>and also</w:t>
      </w:r>
      <w:proofErr w:type="gramEnd"/>
      <w:r w:rsidRPr="00CD4C67">
        <w:rPr>
          <w:rFonts w:ascii="MyriadPro-Regular" w:hAnsi="MyriadPro-Regular" w:cs="MyriadPro-Regular"/>
          <w:color w:val="000000"/>
          <w:sz w:val="20"/>
          <w:szCs w:val="20"/>
        </w:rPr>
        <w:t xml:space="preserve"> has a presently exercisable power to appoint the trust property to her children. If she exercises that power, by vesting a portion of trust property in her children, she will reduce the income interest to which she is entitled.  Thus, the powerholder has made a gift. See TAM 9419007.</w:t>
      </w:r>
    </w:p>
    <w:p w14:paraId="73EDB067" w14:textId="77777777" w:rsidR="004D4EBD" w:rsidRPr="00CD4C67" w:rsidRDefault="004D4EBD" w:rsidP="004D4EBD">
      <w:pPr>
        <w:widowControl w:val="0"/>
        <w:tabs>
          <w:tab w:val="right" w:pos="3020"/>
        </w:tabs>
        <w:suppressAutoHyphens/>
        <w:autoSpaceDE w:val="0"/>
        <w:autoSpaceDN w:val="0"/>
        <w:adjustRightInd w:val="0"/>
        <w:spacing w:after="90" w:line="265" w:lineRule="atLeast"/>
        <w:textAlignment w:val="baseline"/>
        <w:rPr>
          <w:rFonts w:ascii="MyriadPro-Regular" w:hAnsi="MyriadPro-Regular" w:cs="MyriadPro-Regular"/>
          <w:color w:val="000000"/>
          <w:sz w:val="20"/>
          <w:szCs w:val="20"/>
        </w:rPr>
      </w:pPr>
      <w:r w:rsidRPr="00CD4C67">
        <w:rPr>
          <w:rFonts w:ascii="MyriadPro-Regular" w:hAnsi="MyriadPro-Regular" w:cs="MyriadPro-Regular"/>
          <w:color w:val="000000"/>
          <w:sz w:val="20"/>
          <w:szCs w:val="20"/>
          <w:u w:val="thick"/>
        </w:rPr>
        <w:t>Section 2042 of the Code</w:t>
      </w:r>
      <w:r w:rsidRPr="00CD4C67">
        <w:rPr>
          <w:rFonts w:ascii="MyriadPro-Regular" w:hAnsi="MyriadPro-Regular" w:cs="MyriadPro-Regular"/>
          <w:color w:val="000000"/>
          <w:sz w:val="20"/>
          <w:szCs w:val="20"/>
        </w:rPr>
        <w:t xml:space="preserve"> says a power of appointment will be an incident of ownership over a life insurance policy. See PLR 201327010.</w:t>
      </w:r>
    </w:p>
    <w:p w14:paraId="00956432" w14:textId="77777777" w:rsidR="004D4EBD" w:rsidRPr="00CD4C67" w:rsidRDefault="004D4EBD" w:rsidP="004D4EBD">
      <w:pPr>
        <w:widowControl w:val="0"/>
        <w:tabs>
          <w:tab w:val="right" w:pos="3020"/>
        </w:tabs>
        <w:suppressAutoHyphens/>
        <w:autoSpaceDE w:val="0"/>
        <w:autoSpaceDN w:val="0"/>
        <w:adjustRightInd w:val="0"/>
        <w:spacing w:after="90" w:line="265" w:lineRule="atLeast"/>
        <w:textAlignment w:val="baseline"/>
        <w:rPr>
          <w:rFonts w:ascii="MyriadPro-Regular" w:hAnsi="MyriadPro-Regular" w:cs="MyriadPro-Regular"/>
          <w:color w:val="000000"/>
          <w:sz w:val="20"/>
          <w:szCs w:val="20"/>
        </w:rPr>
      </w:pPr>
      <w:r w:rsidRPr="00CD4C67">
        <w:rPr>
          <w:rFonts w:ascii="MyriadPro-Regular" w:hAnsi="MyriadPro-Regular" w:cs="MyriadPro-Regular"/>
          <w:color w:val="000000"/>
          <w:sz w:val="20"/>
          <w:szCs w:val="20"/>
          <w:u w:val="thick"/>
        </w:rPr>
        <w:t>Section 678 of the Code</w:t>
      </w:r>
      <w:r w:rsidRPr="00CD4C67">
        <w:rPr>
          <w:rFonts w:ascii="MyriadPro-Regular" w:hAnsi="MyriadPro-Regular" w:cs="MyriadPro-Regular"/>
          <w:color w:val="000000"/>
          <w:sz w:val="20"/>
          <w:szCs w:val="20"/>
        </w:rPr>
        <w:t xml:space="preserve"> states that there are income tax consequences to powerholders. </w:t>
      </w:r>
      <w:proofErr w:type="gramStart"/>
      <w:r w:rsidRPr="00CD4C67">
        <w:rPr>
          <w:rFonts w:ascii="MyriadPro-Regular" w:hAnsi="MyriadPro-Regular" w:cs="MyriadPro-Regular"/>
          <w:color w:val="000000"/>
          <w:sz w:val="20"/>
          <w:szCs w:val="20"/>
        </w:rPr>
        <w:t>In particular, Section</w:t>
      </w:r>
      <w:proofErr w:type="gramEnd"/>
      <w:r w:rsidRPr="00CD4C67">
        <w:rPr>
          <w:rFonts w:ascii="MyriadPro-Regular" w:hAnsi="MyriadPro-Regular" w:cs="MyriadPro-Regular"/>
          <w:color w:val="000000"/>
          <w:sz w:val="20"/>
          <w:szCs w:val="20"/>
        </w:rPr>
        <w:t xml:space="preserve"> 678(a)(1) of the Code provides that a powerholder will be treated as the owner for income tax purposes of any portion of a trust from which the powerholder has the power, exercisable by himself, to vest the corpus or income in himself unless the grantor of the trust is treated as the owner for income tax purposes. If a power is released or lapses, whether the powerholder is treated as the owner of the portion over which the power existed depends on whether the powerholder would have been treated as the owner of the trust were the powerholder the grantor of the trust.</w:t>
      </w:r>
    </w:p>
    <w:p w14:paraId="7E31808B" w14:textId="77777777" w:rsidR="004D4EBD" w:rsidRPr="00CD4C67" w:rsidRDefault="004D4EBD" w:rsidP="004D4EBD">
      <w:pPr>
        <w:widowControl w:val="0"/>
        <w:tabs>
          <w:tab w:val="right" w:pos="3020"/>
        </w:tabs>
        <w:suppressAutoHyphens/>
        <w:autoSpaceDE w:val="0"/>
        <w:autoSpaceDN w:val="0"/>
        <w:adjustRightInd w:val="0"/>
        <w:spacing w:after="90" w:line="265" w:lineRule="atLeast"/>
        <w:textAlignment w:val="baseline"/>
        <w:rPr>
          <w:rFonts w:ascii="MyriadPro-Regular" w:hAnsi="MyriadPro-Regular" w:cs="MyriadPro-Regular"/>
          <w:color w:val="000000"/>
          <w:sz w:val="20"/>
          <w:szCs w:val="20"/>
        </w:rPr>
      </w:pPr>
      <w:r w:rsidRPr="00CD4C67">
        <w:rPr>
          <w:rFonts w:ascii="MyriadPro-Regular" w:hAnsi="MyriadPro-Regular" w:cs="MyriadPro-Regular"/>
          <w:color w:val="000000"/>
          <w:sz w:val="20"/>
          <w:szCs w:val="20"/>
          <w:u w:val="thick"/>
        </w:rPr>
        <w:t>Section 1014 of the Code</w:t>
      </w:r>
      <w:r w:rsidRPr="00CD4C67">
        <w:rPr>
          <w:rFonts w:ascii="MyriadPro-Regular" w:hAnsi="MyriadPro-Regular" w:cs="MyriadPro-Regular"/>
          <w:color w:val="000000"/>
          <w:sz w:val="20"/>
          <w:szCs w:val="20"/>
        </w:rPr>
        <w:t xml:space="preserve"> deals with the income tax consequences to those who receive assets either by the exercise of a general power of appointment or the takers in default if a general power is not exercised. </w:t>
      </w:r>
      <w:proofErr w:type="gramStart"/>
      <w:r w:rsidRPr="00CD4C67">
        <w:rPr>
          <w:rFonts w:ascii="MyriadPro-Regular" w:hAnsi="MyriadPro-Regular" w:cs="MyriadPro-Regular"/>
          <w:color w:val="000000"/>
          <w:sz w:val="20"/>
          <w:szCs w:val="20"/>
        </w:rPr>
        <w:t>In particular, Section</w:t>
      </w:r>
      <w:proofErr w:type="gramEnd"/>
      <w:r w:rsidRPr="00CD4C67">
        <w:rPr>
          <w:rFonts w:ascii="MyriadPro-Regular" w:hAnsi="MyriadPro-Regular" w:cs="MyriadPro-Regular"/>
          <w:color w:val="000000"/>
          <w:sz w:val="20"/>
          <w:szCs w:val="20"/>
        </w:rPr>
        <w:t xml:space="preserve"> 1014(b)(9) of the Code provides that property required to be included in a powerholder’s estate by reason of the existence of a power of appointment will be deemed to have been acquired from the decedent powerholder and thus will have, in the hands of the recipients, basis equal to the fair market value of the property at the decedent’s death as a result of Section 1014(a) of the Code.</w:t>
      </w:r>
    </w:p>
    <w:p w14:paraId="4C1D3F0B" w14:textId="77777777" w:rsidR="004D4EBD" w:rsidRPr="00CD4C67" w:rsidRDefault="004D4EBD" w:rsidP="004D4EBD">
      <w:pPr>
        <w:widowControl w:val="0"/>
        <w:tabs>
          <w:tab w:val="right" w:pos="3020"/>
        </w:tabs>
        <w:suppressAutoHyphens/>
        <w:autoSpaceDE w:val="0"/>
        <w:autoSpaceDN w:val="0"/>
        <w:adjustRightInd w:val="0"/>
        <w:spacing w:before="90" w:line="280" w:lineRule="atLeast"/>
        <w:textAlignment w:val="baseline"/>
        <w:rPr>
          <w:rFonts w:ascii="MyriadPro-Regular" w:hAnsi="MyriadPro-Regular" w:cs="MyriadPro-Regular"/>
          <w:color w:val="000000"/>
          <w:sz w:val="20"/>
          <w:szCs w:val="20"/>
        </w:rPr>
      </w:pPr>
      <w:r w:rsidRPr="00CD4C67">
        <w:rPr>
          <w:rFonts w:ascii="MyriadPro-Bold" w:hAnsi="MyriadPro-Bold" w:cs="MyriadPro-Bold"/>
          <w:b/>
          <w:bCs/>
          <w:color w:val="4D835D"/>
        </w:rPr>
        <w:t>Common Uses of Powers of Appointment.</w:t>
      </w:r>
    </w:p>
    <w:p w14:paraId="1908799E" w14:textId="77777777" w:rsidR="004D4EBD" w:rsidRPr="00CD4C67" w:rsidRDefault="004D4EBD" w:rsidP="004D4EBD">
      <w:pPr>
        <w:widowControl w:val="0"/>
        <w:tabs>
          <w:tab w:val="right" w:pos="3020"/>
        </w:tabs>
        <w:suppressAutoHyphens/>
        <w:autoSpaceDE w:val="0"/>
        <w:autoSpaceDN w:val="0"/>
        <w:adjustRightInd w:val="0"/>
        <w:spacing w:after="90" w:line="265" w:lineRule="atLeast"/>
        <w:textAlignment w:val="baseline"/>
        <w:rPr>
          <w:rFonts w:ascii="MyriadPro-Regular" w:hAnsi="MyriadPro-Regular" w:cs="MyriadPro-Regular"/>
          <w:color w:val="000000"/>
          <w:sz w:val="20"/>
          <w:szCs w:val="20"/>
        </w:rPr>
      </w:pPr>
      <w:r w:rsidRPr="00CD4C67">
        <w:rPr>
          <w:rFonts w:ascii="MyriadPro-Regular" w:hAnsi="MyriadPro-Regular" w:cs="MyriadPro-Regular"/>
          <w:color w:val="000000"/>
          <w:sz w:val="20"/>
          <w:szCs w:val="20"/>
          <w:u w:val="thick"/>
        </w:rPr>
        <w:t>Second Look.</w:t>
      </w:r>
      <w:r w:rsidRPr="00CD4C67">
        <w:rPr>
          <w:rFonts w:ascii="MyriadPro-Regular" w:hAnsi="MyriadPro-Regular" w:cs="MyriadPro-Regular"/>
          <w:color w:val="000000"/>
          <w:sz w:val="20"/>
          <w:szCs w:val="20"/>
        </w:rPr>
        <w:t xml:space="preserve">  As first described above, the most important use of powers of appointment is to create the flexibility to address changes in circumstances not originally envisioned by the grantor of a trust, especially when the grantor is no longer alive, or has not otherwise reserved a power for herself to revise trust terms. The powerholder may be able to appoint the assets of a trust to an entirely new trust with different administrative provisions (e.g., governing law; situs; or the spendthrift or investment provisions or provisions for investment or distribution committees that advise or direct the trustee) or dispositive provisions (e.g., removing existing beneficiaries and adding new ones, or changing the terms under which income and principal may be distributed to one or more beneficiaries). Many decanting statutes do not allow trustees to change the dispositive provisions of a trust but do allow the creation of powers of appointment which the powerholder may then use to change the trust’s dispositive provisions. </w:t>
      </w:r>
    </w:p>
    <w:p w14:paraId="752E5619" w14:textId="77777777" w:rsidR="004D4EBD" w:rsidRPr="00CD4C67" w:rsidRDefault="004D4EBD" w:rsidP="004D4EBD">
      <w:pPr>
        <w:widowControl w:val="0"/>
        <w:tabs>
          <w:tab w:val="right" w:pos="3020"/>
        </w:tabs>
        <w:suppressAutoHyphens/>
        <w:autoSpaceDE w:val="0"/>
        <w:autoSpaceDN w:val="0"/>
        <w:adjustRightInd w:val="0"/>
        <w:spacing w:after="90" w:line="265" w:lineRule="atLeast"/>
        <w:textAlignment w:val="baseline"/>
        <w:rPr>
          <w:rFonts w:ascii="MyriadPro-Regular" w:hAnsi="MyriadPro-Regular" w:cs="MyriadPro-Regular"/>
          <w:color w:val="000000"/>
          <w:sz w:val="20"/>
          <w:szCs w:val="20"/>
        </w:rPr>
      </w:pPr>
      <w:r w:rsidRPr="00CD4C67">
        <w:rPr>
          <w:rFonts w:ascii="MyriadPro-Regular" w:hAnsi="MyriadPro-Regular" w:cs="MyriadPro-Regular"/>
          <w:color w:val="000000"/>
          <w:sz w:val="20"/>
          <w:szCs w:val="20"/>
          <w:u w:val="thick"/>
        </w:rPr>
        <w:t>Power to Disappoint.</w:t>
      </w:r>
      <w:r w:rsidRPr="00CD4C67">
        <w:rPr>
          <w:rFonts w:ascii="MyriadPro-Regular" w:hAnsi="MyriadPro-Regular" w:cs="MyriadPro-Regular"/>
          <w:color w:val="000000"/>
          <w:sz w:val="20"/>
          <w:szCs w:val="20"/>
        </w:rPr>
        <w:t xml:space="preserve"> Senior generation grantors who are married most often want to leave assets to each other, first, before directing assets to children or more remote issue; and most often, they do so with a QTIP trust, which avoids the need to give the surviving spouse a general power of appointment and the risk that assets will leave the family </w:t>
      </w:r>
      <w:proofErr w:type="gramStart"/>
      <w:r w:rsidRPr="00CD4C67">
        <w:rPr>
          <w:rFonts w:ascii="MyriadPro-Regular" w:hAnsi="MyriadPro-Regular" w:cs="MyriadPro-Regular"/>
          <w:color w:val="000000"/>
          <w:sz w:val="20"/>
          <w:szCs w:val="20"/>
        </w:rPr>
        <w:t>line, or</w:t>
      </w:r>
      <w:proofErr w:type="gramEnd"/>
      <w:r w:rsidRPr="00CD4C67">
        <w:rPr>
          <w:rFonts w:ascii="MyriadPro-Regular" w:hAnsi="MyriadPro-Regular" w:cs="MyriadPro-Regular"/>
          <w:color w:val="000000"/>
          <w:sz w:val="20"/>
          <w:szCs w:val="20"/>
        </w:rPr>
        <w:t xml:space="preserve"> become subject to the creditor claims of the surviving spouse. But even with a QTIP trust (and every other trust) there will be an onus on the trustee to fulfill its duty of impartiality, which creates the prospect of children complaining of “lifestyle” choices of the surviving spouse and proposed discretionary principal distributions to the spouse. Enter the special testamentary power of appointment. The ability of the surviving spouse to reallocate the remaining assets among children and/or to skip children and distribute everything to grandchildren may be a powerful inducement for the children to remind the living parent of their love and affection, and maybe more importantly, to keep their opinions to themselves.</w:t>
      </w:r>
    </w:p>
    <w:p w14:paraId="0DA9E3AA" w14:textId="77777777" w:rsidR="004D4EBD" w:rsidRPr="00CD4C67" w:rsidRDefault="004D4EBD" w:rsidP="004D4EBD">
      <w:pPr>
        <w:widowControl w:val="0"/>
        <w:tabs>
          <w:tab w:val="right" w:pos="3020"/>
        </w:tabs>
        <w:suppressAutoHyphens/>
        <w:autoSpaceDE w:val="0"/>
        <w:autoSpaceDN w:val="0"/>
        <w:adjustRightInd w:val="0"/>
        <w:spacing w:after="90" w:line="265" w:lineRule="atLeast"/>
        <w:textAlignment w:val="baseline"/>
        <w:rPr>
          <w:rFonts w:ascii="MyriadPro-Regular" w:hAnsi="MyriadPro-Regular" w:cs="MyriadPro-Regular"/>
          <w:color w:val="000000"/>
          <w:sz w:val="20"/>
          <w:szCs w:val="20"/>
        </w:rPr>
      </w:pPr>
      <w:r w:rsidRPr="00CD4C67">
        <w:rPr>
          <w:rFonts w:ascii="MyriadPro-Regular" w:hAnsi="MyriadPro-Regular" w:cs="MyriadPro-Regular"/>
          <w:color w:val="000000"/>
          <w:sz w:val="20"/>
          <w:szCs w:val="20"/>
          <w:u w:val="thick"/>
        </w:rPr>
        <w:t>Trigger Transfer Tax and Income Tax.</w:t>
      </w:r>
      <w:r w:rsidRPr="00CD4C67">
        <w:rPr>
          <w:rFonts w:ascii="MyriadPro-Regular" w:hAnsi="MyriadPro-Regular" w:cs="MyriadPro-Regular"/>
          <w:color w:val="000000"/>
          <w:sz w:val="20"/>
          <w:szCs w:val="20"/>
        </w:rPr>
        <w:t xml:space="preserve"> General powers of appointment can be used to ensure that assets in trust are included in a powerholder’s estate, which may have the effect of preventing a generation skipping transfer </w:t>
      </w:r>
      <w:proofErr w:type="gramStart"/>
      <w:r w:rsidRPr="00CD4C67">
        <w:rPr>
          <w:rFonts w:ascii="MyriadPro-Regular" w:hAnsi="MyriadPro-Regular" w:cs="MyriadPro-Regular"/>
          <w:color w:val="000000"/>
          <w:sz w:val="20"/>
          <w:szCs w:val="20"/>
        </w:rPr>
        <w:t>tax, and</w:t>
      </w:r>
      <w:proofErr w:type="gramEnd"/>
      <w:r w:rsidRPr="00CD4C67">
        <w:rPr>
          <w:rFonts w:ascii="MyriadPro-Regular" w:hAnsi="MyriadPro-Regular" w:cs="MyriadPro-Regular"/>
          <w:color w:val="000000"/>
          <w:sz w:val="20"/>
          <w:szCs w:val="20"/>
        </w:rPr>
        <w:t xml:space="preserve"> achieving a new basis at the </w:t>
      </w:r>
      <w:r w:rsidRPr="00CD4C67">
        <w:rPr>
          <w:rFonts w:ascii="MyriadPro-Regular" w:hAnsi="MyriadPro-Regular" w:cs="MyriadPro-Regular"/>
          <w:color w:val="000000"/>
          <w:sz w:val="20"/>
          <w:szCs w:val="20"/>
        </w:rPr>
        <w:lastRenderedPageBreak/>
        <w:t>powerholder’s death. The latter has become significantly more popular with the increase in federal estate tax exclusion amount</w:t>
      </w:r>
      <w:r>
        <w:rPr>
          <w:rFonts w:ascii="MyriadPro-Regular" w:hAnsi="MyriadPro-Regular" w:cs="MyriadPro-Regular"/>
          <w:color w:val="000000"/>
          <w:sz w:val="20"/>
          <w:szCs w:val="20"/>
        </w:rPr>
        <w:t xml:space="preserve">. </w:t>
      </w:r>
      <w:r w:rsidRPr="00CD4C67">
        <w:rPr>
          <w:rFonts w:ascii="MyriadPro-Regular" w:hAnsi="MyriadPro-Regular" w:cs="MyriadPro-Regular"/>
          <w:color w:val="000000"/>
          <w:sz w:val="20"/>
          <w:szCs w:val="20"/>
        </w:rPr>
        <w:t>In many situations, trust beneficiaries do not have taxable estates.  As a result, using a general power of appointment to cause inclusion in a beneficiary’s estate will create an estate tax-free basis increase whether the power is granted in the original instrument, created through exercise of a trustee’s specified authority to do so or through decanting or amending the trust.</w:t>
      </w:r>
    </w:p>
    <w:p w14:paraId="498F977F" w14:textId="77777777" w:rsidR="004D4EBD" w:rsidRPr="00CD4C67" w:rsidRDefault="004D4EBD" w:rsidP="004D4EBD">
      <w:pPr>
        <w:widowControl w:val="0"/>
        <w:tabs>
          <w:tab w:val="right" w:pos="3020"/>
        </w:tabs>
        <w:suppressAutoHyphens/>
        <w:autoSpaceDE w:val="0"/>
        <w:autoSpaceDN w:val="0"/>
        <w:adjustRightInd w:val="0"/>
        <w:spacing w:after="90" w:line="265" w:lineRule="atLeast"/>
        <w:textAlignment w:val="baseline"/>
        <w:rPr>
          <w:rFonts w:ascii="MyriadPro-Regular" w:hAnsi="MyriadPro-Regular" w:cs="MyriadPro-Regular"/>
          <w:color w:val="000000"/>
          <w:sz w:val="20"/>
          <w:szCs w:val="20"/>
        </w:rPr>
      </w:pPr>
      <w:r w:rsidRPr="00CD4C67">
        <w:rPr>
          <w:rFonts w:ascii="MyriadPro-Regular" w:hAnsi="MyriadPro-Regular" w:cs="MyriadPro-Regular"/>
          <w:color w:val="000000"/>
          <w:sz w:val="20"/>
          <w:szCs w:val="20"/>
          <w:u w:val="thick"/>
        </w:rPr>
        <w:t>Create Incomplete Gifts.</w:t>
      </w:r>
      <w:r w:rsidRPr="00CD4C67">
        <w:rPr>
          <w:rFonts w:ascii="MyriadPro-Regular" w:hAnsi="MyriadPro-Regular" w:cs="MyriadPro-Regular"/>
          <w:color w:val="000000"/>
          <w:sz w:val="20"/>
          <w:szCs w:val="20"/>
        </w:rPr>
        <w:t xml:space="preserve"> Non-general powers of appointment have an important use in making gifts to trusts incomplete to reduce income taxes (but not transfer taxes). Incomplete gifts may be helpful for many purposes but a common one is the transfer of assets to a trust that is not a grantor trust (an “ING”) for income tax purposes. If the grantor is domiciled in a high income-tax state, and the transfer can be made to a trust that will be taxed in a low or no income-tax state, then use of the trust may achieve income tax savings for the trust. </w:t>
      </w:r>
      <w:proofErr w:type="gramStart"/>
      <w:r w:rsidRPr="00CD4C67">
        <w:rPr>
          <w:rFonts w:ascii="MyriadPro-Regular" w:hAnsi="MyriadPro-Regular" w:cs="MyriadPro-Regular"/>
          <w:color w:val="000000"/>
          <w:sz w:val="20"/>
          <w:szCs w:val="20"/>
        </w:rPr>
        <w:t>In order to</w:t>
      </w:r>
      <w:proofErr w:type="gramEnd"/>
      <w:r w:rsidRPr="00CD4C67">
        <w:rPr>
          <w:rFonts w:ascii="MyriadPro-Regular" w:hAnsi="MyriadPro-Regular" w:cs="MyriadPro-Regular"/>
          <w:color w:val="000000"/>
          <w:sz w:val="20"/>
          <w:szCs w:val="20"/>
        </w:rPr>
        <w:t xml:space="preserve"> avoid gift tax, the grantor must retain a lifetime and testamentary power of appointment, but the powers of appointment must be sufficiently limited to avoid the grantor trust rules of §§ 671–677 of the Code.  Powers of appointment can be used to move trusts from one taxing jurisdiction to another </w:t>
      </w:r>
      <w:proofErr w:type="gramStart"/>
      <w:r w:rsidRPr="00CD4C67">
        <w:rPr>
          <w:rFonts w:ascii="MyriadPro-Regular" w:hAnsi="MyriadPro-Regular" w:cs="MyriadPro-Regular"/>
          <w:color w:val="000000"/>
          <w:sz w:val="20"/>
          <w:szCs w:val="20"/>
        </w:rPr>
        <w:t>in order to</w:t>
      </w:r>
      <w:proofErr w:type="gramEnd"/>
      <w:r w:rsidRPr="00CD4C67">
        <w:rPr>
          <w:rFonts w:ascii="MyriadPro-Regular" w:hAnsi="MyriadPro-Regular" w:cs="MyriadPro-Regular"/>
          <w:color w:val="000000"/>
          <w:sz w:val="20"/>
          <w:szCs w:val="20"/>
        </w:rPr>
        <w:t xml:space="preserve"> accomplish such planning. In Linn v. Department of Revenue, 2013 WL 6662888 (Ill. App. 4 Dist.), the court held that Illinois could not tax an </w:t>
      </w:r>
      <w:proofErr w:type="spellStart"/>
      <w:r w:rsidRPr="00CD4C67">
        <w:rPr>
          <w:rFonts w:ascii="MyriadPro-Regular" w:hAnsi="MyriadPro-Regular" w:cs="MyriadPro-Regular"/>
          <w:color w:val="000000"/>
          <w:sz w:val="20"/>
          <w:szCs w:val="20"/>
        </w:rPr>
        <w:t>intervivos</w:t>
      </w:r>
      <w:proofErr w:type="spellEnd"/>
      <w:r w:rsidRPr="00CD4C67">
        <w:rPr>
          <w:rFonts w:ascii="MyriadPro-Regular" w:hAnsi="MyriadPro-Regular" w:cs="MyriadPro-Regular"/>
          <w:color w:val="000000"/>
          <w:sz w:val="20"/>
          <w:szCs w:val="20"/>
        </w:rPr>
        <w:t xml:space="preserve"> trust created by an Illinois resident where the trust assets were moved via power of appointment to a Texas trust with a Texas trustee and no Illinois trust beneficiaries.</w:t>
      </w:r>
    </w:p>
    <w:p w14:paraId="24B3B975" w14:textId="77777777" w:rsidR="004D4EBD" w:rsidRPr="00CD4C67" w:rsidRDefault="004D4EBD" w:rsidP="004D4EBD">
      <w:pPr>
        <w:widowControl w:val="0"/>
        <w:tabs>
          <w:tab w:val="right" w:pos="3020"/>
        </w:tabs>
        <w:suppressAutoHyphens/>
        <w:autoSpaceDE w:val="0"/>
        <w:autoSpaceDN w:val="0"/>
        <w:adjustRightInd w:val="0"/>
        <w:spacing w:after="90" w:line="265" w:lineRule="atLeast"/>
        <w:textAlignment w:val="baseline"/>
        <w:rPr>
          <w:rFonts w:ascii="MyriadPro-Regular" w:hAnsi="MyriadPro-Regular" w:cs="MyriadPro-Regular"/>
          <w:color w:val="000000"/>
          <w:sz w:val="20"/>
          <w:szCs w:val="20"/>
        </w:rPr>
      </w:pPr>
      <w:r w:rsidRPr="00CD4C67">
        <w:rPr>
          <w:rFonts w:ascii="MyriadPro-Regular" w:hAnsi="MyriadPro-Regular" w:cs="MyriadPro-Regular"/>
          <w:color w:val="000000"/>
          <w:sz w:val="20"/>
          <w:szCs w:val="20"/>
          <w:u w:val="thick"/>
        </w:rPr>
        <w:t xml:space="preserve">Upstream </w:t>
      </w:r>
      <w:proofErr w:type="gramStart"/>
      <w:r w:rsidRPr="00CD4C67">
        <w:rPr>
          <w:rFonts w:ascii="MyriadPro-Regular" w:hAnsi="MyriadPro-Regular" w:cs="MyriadPro-Regular"/>
          <w:color w:val="000000"/>
          <w:sz w:val="20"/>
          <w:szCs w:val="20"/>
          <w:u w:val="thick"/>
        </w:rPr>
        <w:t>Planning</w:t>
      </w:r>
      <w:r w:rsidRPr="00CD4C67">
        <w:rPr>
          <w:rFonts w:ascii="MyriadPro-Regular" w:hAnsi="MyriadPro-Regular" w:cs="MyriadPro-Regular"/>
          <w:color w:val="000000"/>
          <w:sz w:val="20"/>
          <w:szCs w:val="20"/>
        </w:rPr>
        <w:t xml:space="preserve">  (</w:t>
      </w:r>
      <w:proofErr w:type="gramEnd"/>
      <w:r w:rsidRPr="00CD4C67">
        <w:rPr>
          <w:rFonts w:ascii="MyriadPro-Regular" w:hAnsi="MyriadPro-Regular" w:cs="MyriadPro-Regular"/>
          <w:color w:val="000000"/>
          <w:sz w:val="20"/>
          <w:szCs w:val="20"/>
        </w:rPr>
        <w:t xml:space="preserve">Caution Advised).  Upstream planning, to shift values to a higher generation family member not subject to the estate tax, has been discussed by any number of commentators. This type of planning has been given considerable attention </w:t>
      </w:r>
      <w:proofErr w:type="gramStart"/>
      <w:r w:rsidRPr="00CD4C67">
        <w:rPr>
          <w:rFonts w:ascii="MyriadPro-Regular" w:hAnsi="MyriadPro-Regular" w:cs="MyriadPro-Regular"/>
          <w:color w:val="000000"/>
          <w:sz w:val="20"/>
          <w:szCs w:val="20"/>
        </w:rPr>
        <w:t>in light of</w:t>
      </w:r>
      <w:proofErr w:type="gramEnd"/>
      <w:r w:rsidRPr="00CD4C67">
        <w:rPr>
          <w:rFonts w:ascii="MyriadPro-Regular" w:hAnsi="MyriadPro-Regular" w:cs="MyriadPro-Regular"/>
          <w:color w:val="000000"/>
          <w:sz w:val="20"/>
          <w:szCs w:val="20"/>
        </w:rPr>
        <w:t xml:space="preserve"> the current large exclusion amount. Clients who have a net worth substantially </w:t>
      </w:r>
      <w:proofErr w:type="gramStart"/>
      <w:r w:rsidRPr="00CD4C67">
        <w:rPr>
          <w:rFonts w:ascii="MyriadPro-Regular" w:hAnsi="MyriadPro-Regular" w:cs="MyriadPro-Regular"/>
          <w:color w:val="000000"/>
          <w:sz w:val="20"/>
          <w:szCs w:val="20"/>
        </w:rPr>
        <w:t>in excess of</w:t>
      </w:r>
      <w:proofErr w:type="gramEnd"/>
      <w:r w:rsidRPr="00CD4C67">
        <w:rPr>
          <w:rFonts w:ascii="MyriadPro-Regular" w:hAnsi="MyriadPro-Regular" w:cs="MyriadPro-Regular"/>
          <w:color w:val="000000"/>
          <w:sz w:val="20"/>
          <w:szCs w:val="20"/>
        </w:rPr>
        <w:t xml:space="preserve"> the $23.4 million per couple exemption (as of 2021), might consider upstream planning if, for example, one of the spouse’s parents has a combined net worth well under the current exemption.</w:t>
      </w:r>
    </w:p>
    <w:p w14:paraId="1DDE7A93" w14:textId="77777777" w:rsidR="004D4EBD" w:rsidRPr="00CD4C67" w:rsidRDefault="004D4EBD" w:rsidP="004D4EBD">
      <w:pPr>
        <w:widowControl w:val="0"/>
        <w:tabs>
          <w:tab w:val="right" w:pos="3020"/>
        </w:tabs>
        <w:suppressAutoHyphens/>
        <w:autoSpaceDE w:val="0"/>
        <w:autoSpaceDN w:val="0"/>
        <w:adjustRightInd w:val="0"/>
        <w:spacing w:after="90" w:line="265" w:lineRule="atLeast"/>
        <w:textAlignment w:val="baseline"/>
        <w:rPr>
          <w:rFonts w:ascii="MyriadPro-Regular" w:hAnsi="MyriadPro-Regular" w:cs="MyriadPro-Regular"/>
          <w:color w:val="000000"/>
          <w:sz w:val="20"/>
          <w:szCs w:val="20"/>
        </w:rPr>
      </w:pPr>
      <w:r w:rsidRPr="00CD4C67">
        <w:rPr>
          <w:rFonts w:ascii="MyriadPro-Regular" w:hAnsi="MyriadPro-Regular" w:cs="MyriadPro-Regular"/>
          <w:color w:val="000000"/>
          <w:sz w:val="20"/>
          <w:szCs w:val="20"/>
        </w:rPr>
        <w:t>One approach to upstream planning is to create an irrevocable trust with a general power of appointment given to a person living in a non-decoupled state who has a modest estate of their own. The presence of that general power should cause estate inclusion of trust assets in that person’s estate, generating no estate tax but an adjustment of tax basis at death.  However, this type of planning raises a host of questions.</w:t>
      </w:r>
    </w:p>
    <w:p w14:paraId="7B110E4C" w14:textId="77777777" w:rsidR="004D4EBD" w:rsidRPr="00CD4C67" w:rsidRDefault="004D4EBD" w:rsidP="004D4EBD">
      <w:pPr>
        <w:widowControl w:val="0"/>
        <w:tabs>
          <w:tab w:val="right" w:pos="3020"/>
        </w:tabs>
        <w:suppressAutoHyphens/>
        <w:autoSpaceDE w:val="0"/>
        <w:autoSpaceDN w:val="0"/>
        <w:adjustRightInd w:val="0"/>
        <w:spacing w:after="90" w:line="265" w:lineRule="atLeast"/>
        <w:textAlignment w:val="baseline"/>
        <w:rPr>
          <w:rFonts w:ascii="MyriadPro-Regular" w:hAnsi="MyriadPro-Regular" w:cs="MyriadPro-Regular"/>
          <w:color w:val="000000"/>
          <w:sz w:val="20"/>
          <w:szCs w:val="20"/>
        </w:rPr>
      </w:pPr>
      <w:r w:rsidRPr="00CD4C67">
        <w:rPr>
          <w:rFonts w:ascii="MyriadPro-Regular" w:hAnsi="MyriadPro-Regular" w:cs="MyriadPro-Regular"/>
          <w:color w:val="000000"/>
          <w:sz w:val="20"/>
          <w:szCs w:val="20"/>
        </w:rPr>
        <w:t>How can one protect against an unintended or undesirable exercise of the power granted? Possible solutions include (</w:t>
      </w:r>
      <w:proofErr w:type="spellStart"/>
      <w:r w:rsidRPr="00CD4C67">
        <w:rPr>
          <w:rFonts w:ascii="MyriadPro-Regular" w:hAnsi="MyriadPro-Regular" w:cs="MyriadPro-Regular"/>
          <w:color w:val="000000"/>
          <w:sz w:val="20"/>
          <w:szCs w:val="20"/>
        </w:rPr>
        <w:t>i</w:t>
      </w:r>
      <w:proofErr w:type="spellEnd"/>
      <w:r w:rsidRPr="00CD4C67">
        <w:rPr>
          <w:rFonts w:ascii="MyriadPro-Regular" w:hAnsi="MyriadPro-Regular" w:cs="MyriadPro-Regular"/>
          <w:color w:val="000000"/>
          <w:sz w:val="20"/>
          <w:szCs w:val="20"/>
        </w:rPr>
        <w:t>) conditioning the exercise of the general power upon the consent of a non-adverse party; or (ii) instead of a general power, using a limited power of appointment and granting the power to another person, in a non-fiduciary capacity, to convert the limited power of appointment into a general power of appointment before the powerholder’s death; or (iii) limiting  the scope of the general power to the right to appoint to the creditors of the powerholder’s estate, only, and/or to the descendants of the grantor of the power or trusts for their benefit. If creditor issues are a real risk, then one might consider conditioning the exercise of the power on the powerholder being solvent. One other risk for someone who qualifies for Medicaid – a general power may also subject the assets to a parent’s or other powerholder’s Medicaid claim for reimbursement.</w:t>
      </w:r>
    </w:p>
    <w:p w14:paraId="585E82F4" w14:textId="77777777" w:rsidR="004D4EBD" w:rsidRPr="00CD4C67" w:rsidRDefault="004D4EBD" w:rsidP="004D4EBD">
      <w:pPr>
        <w:widowControl w:val="0"/>
        <w:tabs>
          <w:tab w:val="right" w:pos="3020"/>
        </w:tabs>
        <w:suppressAutoHyphens/>
        <w:autoSpaceDE w:val="0"/>
        <w:autoSpaceDN w:val="0"/>
        <w:adjustRightInd w:val="0"/>
        <w:spacing w:after="90" w:line="265" w:lineRule="atLeast"/>
        <w:textAlignment w:val="baseline"/>
        <w:rPr>
          <w:rFonts w:ascii="MyriadPro-Regular" w:hAnsi="MyriadPro-Regular" w:cs="MyriadPro-Regular"/>
          <w:color w:val="000000"/>
          <w:sz w:val="20"/>
          <w:szCs w:val="20"/>
        </w:rPr>
      </w:pPr>
      <w:r w:rsidRPr="00CD4C67">
        <w:rPr>
          <w:rFonts w:ascii="MyriadPro-Regular" w:hAnsi="MyriadPro-Regular" w:cs="MyriadPro-Regular"/>
          <w:color w:val="000000"/>
          <w:sz w:val="20"/>
          <w:szCs w:val="20"/>
        </w:rPr>
        <w:t xml:space="preserve">Although many practitioners have touted the use of “upstream” planning to salvage otherwise unusable or lost exemptions that elderly relatives of clients have, the planning is not assuredly beneficial. Consider the consequences of upstream planning if the new Congress </w:t>
      </w:r>
      <w:proofErr w:type="gramStart"/>
      <w:r w:rsidRPr="00CD4C67">
        <w:rPr>
          <w:rFonts w:ascii="MyriadPro-Regular" w:hAnsi="MyriadPro-Regular" w:cs="MyriadPro-Regular"/>
          <w:color w:val="000000"/>
          <w:sz w:val="20"/>
          <w:szCs w:val="20"/>
        </w:rPr>
        <w:t>is able to</w:t>
      </w:r>
      <w:proofErr w:type="gramEnd"/>
      <w:r w:rsidRPr="00CD4C67">
        <w:rPr>
          <w:rFonts w:ascii="MyriadPro-Regular" w:hAnsi="MyriadPro-Regular" w:cs="MyriadPro-Regular"/>
          <w:color w:val="000000"/>
          <w:sz w:val="20"/>
          <w:szCs w:val="20"/>
        </w:rPr>
        <w:t xml:space="preserve"> enact those parts of President Biden’s tax proposals that call for a reduction of the exemption amount. For example,</w:t>
      </w:r>
      <w:r>
        <w:rPr>
          <w:rFonts w:ascii="MyriadPro-Regular" w:hAnsi="MyriadPro-Regular" w:cs="MyriadPro-Regular"/>
          <w:color w:val="000000"/>
          <w:sz w:val="20"/>
          <w:szCs w:val="20"/>
        </w:rPr>
        <w:t xml:space="preserve"> assume</w:t>
      </w:r>
      <w:r w:rsidRPr="00CD4C67">
        <w:rPr>
          <w:rFonts w:ascii="MyriadPro-Regular" w:hAnsi="MyriadPro-Regular" w:cs="MyriadPro-Regular"/>
          <w:color w:val="000000"/>
          <w:sz w:val="20"/>
          <w:szCs w:val="20"/>
        </w:rPr>
        <w:t xml:space="preserve"> a parent had an estate of only $4 million, and the child created a trust with $7 million and gave his or her parent a general power of appointment over that trust. The intent of the plan was that the parent’s estate would include those assets in the trust and those assets would garner an estate tax free adjustment (hopefully step-up) in income tax basis at the parent’s death. But if the exclusion amount is reduced to the $3.5 million as in the Biden proposals, the plan intended to garner a basis step-up at no tax cost may instead trigger an unintended estate tax.  A possible fix for this issue may be to use a formula general power of appointment.</w:t>
      </w:r>
    </w:p>
    <w:p w14:paraId="3CD2A288" w14:textId="77777777" w:rsidR="004D4EBD" w:rsidRPr="00CD4C67" w:rsidRDefault="004D4EBD" w:rsidP="004D4EBD">
      <w:pPr>
        <w:widowControl w:val="0"/>
        <w:tabs>
          <w:tab w:val="right" w:pos="3020"/>
        </w:tabs>
        <w:suppressAutoHyphens/>
        <w:autoSpaceDE w:val="0"/>
        <w:autoSpaceDN w:val="0"/>
        <w:adjustRightInd w:val="0"/>
        <w:spacing w:after="90" w:line="265" w:lineRule="atLeast"/>
        <w:textAlignment w:val="baseline"/>
        <w:rPr>
          <w:rFonts w:ascii="MyriadPro-Regular" w:hAnsi="MyriadPro-Regular" w:cs="MyriadPro-Regular"/>
          <w:color w:val="000000"/>
          <w:sz w:val="20"/>
          <w:szCs w:val="20"/>
        </w:rPr>
      </w:pPr>
      <w:r w:rsidRPr="00CD4C67">
        <w:rPr>
          <w:rFonts w:ascii="MyriadPro-Regular" w:hAnsi="MyriadPro-Regular" w:cs="MyriadPro-Regular"/>
          <w:color w:val="000000"/>
          <w:sz w:val="20"/>
          <w:szCs w:val="20"/>
        </w:rPr>
        <w:t>Clients who only recently had planning updated to address the inclusion of general powers to a senior generation are likely fretting now over the prospect of yo-yo tax law changes that may be on the horizon very soon. Practitioners should be carefully reviewing those plans now to see if, for example, any general powers of appointment can be converted to special powers in the event such changes in the law occur.</w:t>
      </w:r>
    </w:p>
    <w:p w14:paraId="77B217B7" w14:textId="77777777" w:rsidR="004D4EBD" w:rsidRPr="00CD4C67" w:rsidRDefault="004D4EBD" w:rsidP="004D4EBD">
      <w:pPr>
        <w:widowControl w:val="0"/>
        <w:tabs>
          <w:tab w:val="right" w:pos="3020"/>
        </w:tabs>
        <w:suppressAutoHyphens/>
        <w:autoSpaceDE w:val="0"/>
        <w:autoSpaceDN w:val="0"/>
        <w:adjustRightInd w:val="0"/>
        <w:spacing w:after="90" w:line="265" w:lineRule="atLeast"/>
        <w:textAlignment w:val="baseline"/>
        <w:rPr>
          <w:rFonts w:ascii="MyriadPro-Regular" w:hAnsi="MyriadPro-Regular" w:cs="MyriadPro-Regular"/>
          <w:color w:val="000000"/>
          <w:sz w:val="20"/>
          <w:szCs w:val="20"/>
        </w:rPr>
      </w:pPr>
      <w:r w:rsidRPr="00CD4C67">
        <w:rPr>
          <w:rFonts w:ascii="MyriadPro-Regular" w:hAnsi="MyriadPro-Regular" w:cs="MyriadPro-Regular"/>
          <w:color w:val="000000"/>
          <w:sz w:val="20"/>
          <w:szCs w:val="20"/>
          <w:u w:val="thick"/>
        </w:rPr>
        <w:t>Conclusion.</w:t>
      </w:r>
      <w:r w:rsidRPr="00CD4C67">
        <w:rPr>
          <w:rFonts w:ascii="MyriadPro-Regular" w:hAnsi="MyriadPro-Regular" w:cs="MyriadPro-Regular"/>
          <w:color w:val="000000"/>
          <w:sz w:val="20"/>
          <w:szCs w:val="20"/>
        </w:rPr>
        <w:t xml:space="preserve">  Whether planning for one generation or six generations, powers of appointment must be considered the prime ingredient in every trust document presented to a client.</w:t>
      </w:r>
    </w:p>
    <w:p w14:paraId="5F44FD77" w14:textId="26971071" w:rsidR="003D423C" w:rsidRPr="003D423C" w:rsidRDefault="004D4EBD" w:rsidP="003D423C">
      <w:pPr>
        <w:widowControl w:val="0"/>
        <w:suppressAutoHyphens/>
        <w:autoSpaceDE w:val="0"/>
        <w:autoSpaceDN w:val="0"/>
        <w:adjustRightInd w:val="0"/>
        <w:spacing w:before="90" w:line="288" w:lineRule="auto"/>
        <w:textAlignment w:val="center"/>
        <w:rPr>
          <w:rFonts w:ascii="MyriadPro-It" w:hAnsi="MyriadPro-It" w:cs="MyriadPro-It"/>
          <w:i/>
          <w:iCs/>
          <w:color w:val="000000"/>
          <w:sz w:val="18"/>
          <w:szCs w:val="18"/>
        </w:rPr>
      </w:pPr>
      <w:r w:rsidRPr="00CD4C67">
        <w:rPr>
          <w:rFonts w:ascii="MyriadPro-It" w:hAnsi="MyriadPro-It" w:cs="MyriadPro-It"/>
          <w:i/>
          <w:iCs/>
          <w:color w:val="000000"/>
          <w:sz w:val="18"/>
          <w:szCs w:val="18"/>
        </w:rPr>
        <w:t xml:space="preserve">Joel S. </w:t>
      </w:r>
      <w:proofErr w:type="spellStart"/>
      <w:r w:rsidRPr="00CD4C67">
        <w:rPr>
          <w:rFonts w:ascii="MyriadPro-It" w:hAnsi="MyriadPro-It" w:cs="MyriadPro-It"/>
          <w:i/>
          <w:iCs/>
          <w:color w:val="000000"/>
          <w:sz w:val="18"/>
          <w:szCs w:val="18"/>
        </w:rPr>
        <w:t>Luber</w:t>
      </w:r>
      <w:proofErr w:type="spellEnd"/>
      <w:r w:rsidRPr="00CD4C67">
        <w:rPr>
          <w:rFonts w:ascii="MyriadPro-It" w:hAnsi="MyriadPro-It" w:cs="MyriadPro-It"/>
          <w:i/>
          <w:iCs/>
          <w:color w:val="000000"/>
          <w:sz w:val="18"/>
          <w:szCs w:val="18"/>
        </w:rPr>
        <w:t xml:space="preserve">, Esquire, is chair of the Estates &amp; Trusts Group at </w:t>
      </w:r>
      <w:proofErr w:type="spellStart"/>
      <w:r w:rsidRPr="00CD4C67">
        <w:rPr>
          <w:rFonts w:ascii="MyriadPro-It" w:hAnsi="MyriadPro-It" w:cs="MyriadPro-It"/>
          <w:i/>
          <w:iCs/>
          <w:color w:val="000000"/>
          <w:sz w:val="18"/>
          <w:szCs w:val="18"/>
        </w:rPr>
        <w:t>Reger</w:t>
      </w:r>
      <w:proofErr w:type="spellEnd"/>
      <w:r w:rsidRPr="00CD4C67">
        <w:rPr>
          <w:rFonts w:ascii="MyriadPro-It" w:hAnsi="MyriadPro-It" w:cs="MyriadPro-It"/>
          <w:i/>
          <w:iCs/>
          <w:color w:val="000000"/>
          <w:sz w:val="18"/>
          <w:szCs w:val="18"/>
        </w:rPr>
        <w:t xml:space="preserve"> Rizzo </w:t>
      </w:r>
      <w:proofErr w:type="spellStart"/>
      <w:r w:rsidRPr="00CD4C67">
        <w:rPr>
          <w:rFonts w:ascii="MyriadPro-It" w:hAnsi="MyriadPro-It" w:cs="MyriadPro-It"/>
          <w:i/>
          <w:iCs/>
          <w:color w:val="000000"/>
          <w:sz w:val="18"/>
          <w:szCs w:val="18"/>
        </w:rPr>
        <w:t>Darnall</w:t>
      </w:r>
      <w:proofErr w:type="spellEnd"/>
      <w:r w:rsidRPr="00CD4C67">
        <w:rPr>
          <w:rFonts w:ascii="MyriadPro-It" w:hAnsi="MyriadPro-It" w:cs="MyriadPro-It"/>
          <w:i/>
          <w:iCs/>
          <w:color w:val="000000"/>
          <w:sz w:val="18"/>
          <w:szCs w:val="18"/>
        </w:rPr>
        <w:t xml:space="preserve"> LLP. Joel concentrates his practice in sophisticated estate planning for high-net-worth individuals, asset protection planning, estate administration, Orphans’ Court practice, and general corporate and income tax planni</w:t>
      </w:r>
      <w:r w:rsidR="003D423C">
        <w:rPr>
          <w:rFonts w:ascii="MyriadPro-It" w:hAnsi="MyriadPro-It" w:cs="MyriadPro-It"/>
          <w:i/>
          <w:iCs/>
          <w:color w:val="000000"/>
          <w:sz w:val="18"/>
          <w:szCs w:val="18"/>
        </w:rPr>
        <w:t>ng.</w:t>
      </w:r>
    </w:p>
    <w:p w14:paraId="35F3E54E" w14:textId="77777777" w:rsidR="00360FDB" w:rsidRDefault="00360FDB" w:rsidP="00360FDB">
      <w:pPr>
        <w:pStyle w:val="articleheads"/>
        <w:jc w:val="center"/>
        <w:rPr>
          <w:rFonts w:ascii="Bembo" w:hAnsi="Bembo"/>
          <w:b/>
          <w:bCs/>
        </w:rPr>
      </w:pPr>
      <w:r>
        <w:rPr>
          <w:rFonts w:ascii="Bembo" w:hAnsi="Bembo"/>
          <w:b/>
          <w:bCs/>
        </w:rPr>
        <w:lastRenderedPageBreak/>
        <w:t>Welcome</w:t>
      </w:r>
      <w:r w:rsidRPr="003D423C">
        <w:rPr>
          <w:rFonts w:ascii="Bembo" w:hAnsi="Bembo"/>
          <w:b/>
          <w:bCs/>
        </w:rPr>
        <w:t xml:space="preserve"> </w:t>
      </w:r>
      <w:r>
        <w:rPr>
          <w:rFonts w:ascii="Bembo" w:hAnsi="Bembo"/>
          <w:b/>
          <w:bCs/>
        </w:rPr>
        <w:t>New Members</w:t>
      </w:r>
    </w:p>
    <w:p w14:paraId="68B0C2BE" w14:textId="77777777" w:rsidR="00360FDB" w:rsidRDefault="00360FDB" w:rsidP="00360FDB">
      <w:pPr>
        <w:pStyle w:val="articleheads"/>
        <w:spacing w:after="0" w:line="240" w:lineRule="auto"/>
        <w:rPr>
          <w:rFonts w:asciiTheme="majorHAnsi" w:hAnsiTheme="majorHAnsi" w:cstheme="majorHAnsi"/>
          <w:color w:val="auto"/>
          <w:sz w:val="20"/>
          <w:szCs w:val="20"/>
        </w:rPr>
      </w:pPr>
    </w:p>
    <w:p w14:paraId="602BD1F5" w14:textId="77777777" w:rsidR="00360FDB" w:rsidRPr="00360FDB" w:rsidRDefault="00360FDB" w:rsidP="00360FDB">
      <w:pPr>
        <w:pStyle w:val="articleheads"/>
        <w:spacing w:after="0" w:line="240" w:lineRule="auto"/>
        <w:rPr>
          <w:rFonts w:asciiTheme="majorHAnsi" w:hAnsiTheme="majorHAnsi" w:cstheme="majorHAnsi"/>
          <w:b/>
          <w:bCs/>
          <w:color w:val="auto"/>
          <w:sz w:val="20"/>
          <w:szCs w:val="20"/>
        </w:rPr>
      </w:pPr>
      <w:r w:rsidRPr="00360FDB">
        <w:rPr>
          <w:rFonts w:asciiTheme="majorHAnsi" w:hAnsiTheme="majorHAnsi" w:cstheme="majorHAnsi"/>
          <w:b/>
          <w:bCs/>
          <w:color w:val="auto"/>
          <w:sz w:val="20"/>
          <w:szCs w:val="20"/>
        </w:rPr>
        <w:t>Arti Batra, Esq.</w:t>
      </w:r>
    </w:p>
    <w:p w14:paraId="0C22832B" w14:textId="77777777" w:rsidR="00360FDB" w:rsidRDefault="00360FDB" w:rsidP="00360FDB">
      <w:pPr>
        <w:pStyle w:val="articleheads"/>
        <w:spacing w:after="0" w:line="240" w:lineRule="auto"/>
        <w:rPr>
          <w:rFonts w:asciiTheme="majorHAnsi" w:hAnsiTheme="majorHAnsi" w:cstheme="majorHAnsi"/>
          <w:color w:val="auto"/>
          <w:sz w:val="20"/>
          <w:szCs w:val="20"/>
        </w:rPr>
      </w:pPr>
      <w:r>
        <w:rPr>
          <w:rFonts w:asciiTheme="majorHAnsi" w:hAnsiTheme="majorHAnsi" w:cstheme="majorHAnsi"/>
          <w:color w:val="auto"/>
          <w:sz w:val="20"/>
          <w:szCs w:val="20"/>
        </w:rPr>
        <w:t>Batra Legal, PLLC</w:t>
      </w:r>
    </w:p>
    <w:p w14:paraId="230EAFF6" w14:textId="77777777" w:rsidR="00360FDB" w:rsidRDefault="00360FDB" w:rsidP="00360FDB">
      <w:pPr>
        <w:pStyle w:val="articleheads"/>
        <w:spacing w:after="0" w:line="240" w:lineRule="auto"/>
        <w:rPr>
          <w:rFonts w:asciiTheme="majorHAnsi" w:hAnsiTheme="majorHAnsi" w:cstheme="majorHAnsi"/>
          <w:color w:val="auto"/>
          <w:sz w:val="20"/>
          <w:szCs w:val="20"/>
        </w:rPr>
      </w:pPr>
      <w:r>
        <w:rPr>
          <w:rFonts w:asciiTheme="majorHAnsi" w:hAnsiTheme="majorHAnsi" w:cstheme="majorHAnsi"/>
          <w:color w:val="auto"/>
          <w:sz w:val="20"/>
          <w:szCs w:val="20"/>
        </w:rPr>
        <w:t>Sponsors:  Minoti Rajput and Greg Hamilton</w:t>
      </w:r>
    </w:p>
    <w:p w14:paraId="058131B5" w14:textId="77777777" w:rsidR="00360FDB" w:rsidRDefault="00360FDB" w:rsidP="00360FDB">
      <w:pPr>
        <w:pStyle w:val="articleheads"/>
        <w:spacing w:after="0" w:line="240" w:lineRule="auto"/>
        <w:rPr>
          <w:rFonts w:asciiTheme="majorHAnsi" w:hAnsiTheme="majorHAnsi" w:cstheme="majorHAnsi"/>
          <w:color w:val="auto"/>
          <w:sz w:val="20"/>
          <w:szCs w:val="20"/>
        </w:rPr>
      </w:pPr>
    </w:p>
    <w:p w14:paraId="485CAF37" w14:textId="77777777" w:rsidR="00360FDB" w:rsidRPr="00360FDB" w:rsidRDefault="00360FDB" w:rsidP="00360FDB">
      <w:pPr>
        <w:pStyle w:val="articleheads"/>
        <w:spacing w:after="0" w:line="240" w:lineRule="auto"/>
        <w:rPr>
          <w:rFonts w:asciiTheme="majorHAnsi" w:hAnsiTheme="majorHAnsi" w:cstheme="majorHAnsi"/>
          <w:b/>
          <w:bCs/>
          <w:color w:val="auto"/>
          <w:sz w:val="20"/>
          <w:szCs w:val="20"/>
        </w:rPr>
      </w:pPr>
      <w:r w:rsidRPr="00360FDB">
        <w:rPr>
          <w:rFonts w:asciiTheme="majorHAnsi" w:hAnsiTheme="majorHAnsi" w:cstheme="majorHAnsi"/>
          <w:b/>
          <w:bCs/>
          <w:color w:val="auto"/>
          <w:sz w:val="20"/>
          <w:szCs w:val="20"/>
        </w:rPr>
        <w:t>Austin Farah, CFP®</w:t>
      </w:r>
    </w:p>
    <w:p w14:paraId="26BAAF3E" w14:textId="77777777" w:rsidR="00360FDB" w:rsidRDefault="00360FDB" w:rsidP="00360FDB">
      <w:pPr>
        <w:pStyle w:val="articleheads"/>
        <w:spacing w:after="0" w:line="240" w:lineRule="auto"/>
        <w:rPr>
          <w:rFonts w:asciiTheme="majorHAnsi" w:hAnsiTheme="majorHAnsi" w:cstheme="majorHAnsi"/>
          <w:color w:val="auto"/>
          <w:sz w:val="20"/>
          <w:szCs w:val="20"/>
        </w:rPr>
      </w:pPr>
      <w:r>
        <w:rPr>
          <w:rFonts w:asciiTheme="majorHAnsi" w:hAnsiTheme="majorHAnsi" w:cstheme="majorHAnsi"/>
          <w:color w:val="auto"/>
          <w:sz w:val="20"/>
          <w:szCs w:val="20"/>
        </w:rPr>
        <w:t>Peninsula Wealth of Raymond James</w:t>
      </w:r>
    </w:p>
    <w:p w14:paraId="62E1A454" w14:textId="77777777" w:rsidR="00360FDB" w:rsidRDefault="00360FDB" w:rsidP="00360FDB">
      <w:pPr>
        <w:pStyle w:val="articleheads"/>
        <w:spacing w:after="0" w:line="240" w:lineRule="auto"/>
        <w:rPr>
          <w:rFonts w:asciiTheme="majorHAnsi" w:hAnsiTheme="majorHAnsi" w:cstheme="majorHAnsi"/>
          <w:color w:val="auto"/>
          <w:sz w:val="20"/>
          <w:szCs w:val="20"/>
        </w:rPr>
      </w:pPr>
      <w:r>
        <w:rPr>
          <w:rFonts w:asciiTheme="majorHAnsi" w:hAnsiTheme="majorHAnsi" w:cstheme="majorHAnsi"/>
          <w:color w:val="auto"/>
          <w:sz w:val="20"/>
          <w:szCs w:val="20"/>
        </w:rPr>
        <w:t>Sponsors:  Thomas Scholler and Jim Knaus</w:t>
      </w:r>
    </w:p>
    <w:p w14:paraId="056A1D4F" w14:textId="77777777" w:rsidR="00360FDB" w:rsidRDefault="00360FDB" w:rsidP="00360FDB">
      <w:pPr>
        <w:pStyle w:val="articleheads"/>
        <w:spacing w:after="0" w:line="240" w:lineRule="auto"/>
        <w:rPr>
          <w:rFonts w:asciiTheme="majorHAnsi" w:hAnsiTheme="majorHAnsi" w:cstheme="majorHAnsi"/>
          <w:color w:val="auto"/>
          <w:sz w:val="20"/>
          <w:szCs w:val="20"/>
        </w:rPr>
      </w:pPr>
    </w:p>
    <w:p w14:paraId="52F31DAA" w14:textId="77777777" w:rsidR="00360FDB" w:rsidRPr="00360FDB" w:rsidRDefault="00360FDB" w:rsidP="00360FDB">
      <w:pPr>
        <w:pStyle w:val="articleheads"/>
        <w:spacing w:after="0" w:line="240" w:lineRule="auto"/>
        <w:rPr>
          <w:rFonts w:asciiTheme="majorHAnsi" w:hAnsiTheme="majorHAnsi" w:cstheme="majorHAnsi"/>
          <w:b/>
          <w:bCs/>
          <w:color w:val="auto"/>
          <w:sz w:val="20"/>
          <w:szCs w:val="20"/>
        </w:rPr>
      </w:pPr>
      <w:r w:rsidRPr="00360FDB">
        <w:rPr>
          <w:rFonts w:asciiTheme="majorHAnsi" w:hAnsiTheme="majorHAnsi" w:cstheme="majorHAnsi"/>
          <w:b/>
          <w:bCs/>
          <w:color w:val="auto"/>
          <w:sz w:val="20"/>
          <w:szCs w:val="20"/>
        </w:rPr>
        <w:t>Jack Leavy</w:t>
      </w:r>
    </w:p>
    <w:p w14:paraId="53C5E4EA" w14:textId="77777777" w:rsidR="00360FDB" w:rsidRDefault="00360FDB" w:rsidP="00360FDB">
      <w:pPr>
        <w:pStyle w:val="articleheads"/>
        <w:spacing w:after="0" w:line="240" w:lineRule="auto"/>
        <w:rPr>
          <w:rFonts w:asciiTheme="majorHAnsi" w:hAnsiTheme="majorHAnsi" w:cstheme="majorHAnsi"/>
          <w:color w:val="auto"/>
          <w:sz w:val="20"/>
          <w:szCs w:val="20"/>
        </w:rPr>
      </w:pPr>
      <w:r w:rsidRPr="00360FDB">
        <w:rPr>
          <w:rFonts w:asciiTheme="majorHAnsi" w:hAnsiTheme="majorHAnsi" w:cstheme="majorHAnsi"/>
          <w:color w:val="auto"/>
          <w:sz w:val="20"/>
          <w:szCs w:val="20"/>
        </w:rPr>
        <w:t>Principal Financial</w:t>
      </w:r>
    </w:p>
    <w:p w14:paraId="69EBBCE5" w14:textId="77777777" w:rsidR="00360FDB" w:rsidRDefault="00360FDB" w:rsidP="00360FDB">
      <w:pPr>
        <w:pStyle w:val="articleheads"/>
        <w:spacing w:after="0" w:line="240" w:lineRule="auto"/>
        <w:rPr>
          <w:rFonts w:asciiTheme="majorHAnsi" w:hAnsiTheme="majorHAnsi" w:cstheme="majorHAnsi"/>
          <w:color w:val="auto"/>
          <w:sz w:val="20"/>
          <w:szCs w:val="20"/>
        </w:rPr>
      </w:pPr>
      <w:r>
        <w:rPr>
          <w:rFonts w:asciiTheme="majorHAnsi" w:hAnsiTheme="majorHAnsi" w:cstheme="majorHAnsi"/>
          <w:color w:val="auto"/>
          <w:sz w:val="20"/>
          <w:szCs w:val="20"/>
        </w:rPr>
        <w:t>Sponsors:  Andrew McCulloch and Glenn Barnes</w:t>
      </w:r>
    </w:p>
    <w:p w14:paraId="13BA9FDF" w14:textId="77777777" w:rsidR="00360FDB" w:rsidRDefault="00360FDB" w:rsidP="00360FDB">
      <w:pPr>
        <w:pStyle w:val="articleheads"/>
        <w:spacing w:after="0" w:line="240" w:lineRule="auto"/>
        <w:rPr>
          <w:rFonts w:asciiTheme="majorHAnsi" w:hAnsiTheme="majorHAnsi" w:cstheme="majorHAnsi"/>
          <w:color w:val="auto"/>
          <w:sz w:val="20"/>
          <w:szCs w:val="20"/>
        </w:rPr>
      </w:pPr>
    </w:p>
    <w:p w14:paraId="7993D918" w14:textId="77777777" w:rsidR="00360FDB" w:rsidRPr="00360FDB" w:rsidRDefault="00360FDB" w:rsidP="00360FDB">
      <w:pPr>
        <w:pStyle w:val="articleheads"/>
        <w:spacing w:after="0" w:line="240" w:lineRule="auto"/>
        <w:rPr>
          <w:rFonts w:asciiTheme="majorHAnsi" w:hAnsiTheme="majorHAnsi" w:cstheme="majorHAnsi"/>
          <w:b/>
          <w:bCs/>
          <w:color w:val="auto"/>
          <w:sz w:val="20"/>
          <w:szCs w:val="20"/>
        </w:rPr>
      </w:pPr>
      <w:r w:rsidRPr="00360FDB">
        <w:rPr>
          <w:rFonts w:asciiTheme="majorHAnsi" w:hAnsiTheme="majorHAnsi" w:cstheme="majorHAnsi"/>
          <w:b/>
          <w:bCs/>
          <w:color w:val="auto"/>
          <w:sz w:val="20"/>
          <w:szCs w:val="20"/>
        </w:rPr>
        <w:t>Britton Theodoroff, CPA</w:t>
      </w:r>
    </w:p>
    <w:p w14:paraId="37FC5891" w14:textId="77777777" w:rsidR="00360FDB" w:rsidRDefault="00360FDB" w:rsidP="00360FDB">
      <w:pPr>
        <w:pStyle w:val="articleheads"/>
        <w:spacing w:after="0" w:line="240" w:lineRule="auto"/>
        <w:rPr>
          <w:rFonts w:asciiTheme="majorHAnsi" w:hAnsiTheme="majorHAnsi" w:cstheme="majorHAnsi"/>
          <w:color w:val="auto"/>
          <w:sz w:val="20"/>
          <w:szCs w:val="20"/>
        </w:rPr>
      </w:pPr>
      <w:r>
        <w:rPr>
          <w:rFonts w:asciiTheme="majorHAnsi" w:hAnsiTheme="majorHAnsi" w:cstheme="majorHAnsi"/>
          <w:color w:val="auto"/>
          <w:sz w:val="20"/>
          <w:szCs w:val="20"/>
        </w:rPr>
        <w:t>BDO</w:t>
      </w:r>
    </w:p>
    <w:p w14:paraId="66DE8D69" w14:textId="77777777" w:rsidR="00360FDB" w:rsidRDefault="00360FDB" w:rsidP="00360FDB">
      <w:pPr>
        <w:pStyle w:val="articleheads"/>
        <w:spacing w:after="0" w:line="240" w:lineRule="auto"/>
        <w:rPr>
          <w:rFonts w:asciiTheme="majorHAnsi" w:hAnsiTheme="majorHAnsi" w:cstheme="majorHAnsi"/>
          <w:color w:val="auto"/>
          <w:sz w:val="20"/>
          <w:szCs w:val="20"/>
        </w:rPr>
      </w:pPr>
      <w:r>
        <w:rPr>
          <w:rFonts w:asciiTheme="majorHAnsi" w:hAnsiTheme="majorHAnsi" w:cstheme="majorHAnsi"/>
          <w:color w:val="auto"/>
          <w:sz w:val="20"/>
          <w:szCs w:val="20"/>
        </w:rPr>
        <w:t xml:space="preserve">Sponsors:  Gene </w:t>
      </w:r>
      <w:proofErr w:type="spellStart"/>
      <w:r>
        <w:rPr>
          <w:rFonts w:asciiTheme="majorHAnsi" w:hAnsiTheme="majorHAnsi" w:cstheme="majorHAnsi"/>
          <w:color w:val="auto"/>
          <w:sz w:val="20"/>
          <w:szCs w:val="20"/>
        </w:rPr>
        <w:t>LoVasco</w:t>
      </w:r>
      <w:proofErr w:type="spellEnd"/>
      <w:r>
        <w:rPr>
          <w:rFonts w:asciiTheme="majorHAnsi" w:hAnsiTheme="majorHAnsi" w:cstheme="majorHAnsi"/>
          <w:color w:val="auto"/>
          <w:sz w:val="20"/>
          <w:szCs w:val="20"/>
        </w:rPr>
        <w:t xml:space="preserve"> and Bryan </w:t>
      </w:r>
      <w:proofErr w:type="spellStart"/>
      <w:r>
        <w:rPr>
          <w:rFonts w:asciiTheme="majorHAnsi" w:hAnsiTheme="majorHAnsi" w:cstheme="majorHAnsi"/>
          <w:color w:val="auto"/>
          <w:sz w:val="20"/>
          <w:szCs w:val="20"/>
        </w:rPr>
        <w:t>Bussert</w:t>
      </w:r>
      <w:proofErr w:type="spellEnd"/>
    </w:p>
    <w:p w14:paraId="303F9524" w14:textId="77777777" w:rsidR="00360FDB" w:rsidRDefault="00360FDB" w:rsidP="003D423C">
      <w:pPr>
        <w:pStyle w:val="articleheads"/>
        <w:jc w:val="center"/>
        <w:rPr>
          <w:rFonts w:ascii="Bembo" w:hAnsi="Bembo"/>
          <w:b/>
          <w:bCs/>
        </w:rPr>
      </w:pPr>
    </w:p>
    <w:p w14:paraId="41EA793E" w14:textId="2ABD0398" w:rsidR="003D423C" w:rsidRPr="003D423C" w:rsidRDefault="003D423C" w:rsidP="003D423C">
      <w:pPr>
        <w:pStyle w:val="articleheads"/>
        <w:jc w:val="center"/>
        <w:rPr>
          <w:rFonts w:ascii="Bembo" w:hAnsi="Bembo"/>
          <w:b/>
          <w:bCs/>
        </w:rPr>
      </w:pPr>
      <w:r w:rsidRPr="003D423C">
        <w:rPr>
          <w:rFonts w:ascii="Bembo" w:hAnsi="Bembo"/>
          <w:b/>
          <w:bCs/>
        </w:rPr>
        <w:t xml:space="preserve">Thank You </w:t>
      </w:r>
      <w:proofErr w:type="gramStart"/>
      <w:r>
        <w:rPr>
          <w:rFonts w:ascii="Bembo" w:hAnsi="Bembo"/>
          <w:b/>
          <w:bCs/>
        </w:rPr>
        <w:t>T</w:t>
      </w:r>
      <w:r w:rsidRPr="003D423C">
        <w:rPr>
          <w:rFonts w:ascii="Bembo" w:hAnsi="Bembo"/>
          <w:b/>
          <w:bCs/>
        </w:rPr>
        <w:t>o</w:t>
      </w:r>
      <w:proofErr w:type="gramEnd"/>
      <w:r w:rsidRPr="003D423C">
        <w:rPr>
          <w:rFonts w:ascii="Bembo" w:hAnsi="Bembo"/>
          <w:b/>
          <w:bCs/>
        </w:rPr>
        <w:t xml:space="preserve"> </w:t>
      </w:r>
      <w:r>
        <w:rPr>
          <w:rFonts w:ascii="Bembo" w:hAnsi="Bembo"/>
          <w:b/>
          <w:bCs/>
        </w:rPr>
        <w:t xml:space="preserve">Our </w:t>
      </w:r>
      <w:r w:rsidRPr="003D423C">
        <w:rPr>
          <w:rFonts w:ascii="Bembo" w:hAnsi="Bembo"/>
          <w:b/>
          <w:bCs/>
        </w:rPr>
        <w:t>FEPCMD 2021 Sponsors</w:t>
      </w:r>
    </w:p>
    <w:p w14:paraId="6234B65A" w14:textId="77777777" w:rsidR="00145376" w:rsidRDefault="00145376" w:rsidP="00145376">
      <w:pPr>
        <w:pStyle w:val="body"/>
        <w:rPr>
          <w:sz w:val="36"/>
          <w:szCs w:val="36"/>
        </w:rPr>
      </w:pPr>
    </w:p>
    <w:p w14:paraId="278D8FD8" w14:textId="77777777" w:rsidR="00535B81" w:rsidRDefault="00535B81" w:rsidP="00D85657">
      <w:pPr>
        <w:pStyle w:val="body"/>
      </w:pPr>
    </w:p>
    <w:p w14:paraId="006A28FB" w14:textId="77777777" w:rsidR="003D423C" w:rsidRDefault="003D423C" w:rsidP="003D423C">
      <w:pPr>
        <w:pBdr>
          <w:top w:val="double" w:sz="4" w:space="1" w:color="auto"/>
          <w:left w:val="double" w:sz="4" w:space="4" w:color="auto"/>
          <w:bottom w:val="double" w:sz="4" w:space="5" w:color="auto"/>
          <w:right w:val="double" w:sz="4" w:space="4" w:color="auto"/>
        </w:pBdr>
        <w:rPr>
          <w:b/>
          <w:sz w:val="16"/>
          <w:szCs w:val="16"/>
          <w:lang w:val="en"/>
        </w:rPr>
      </w:pPr>
      <w:r>
        <w:rPr>
          <w:b/>
          <w:sz w:val="16"/>
          <w:szCs w:val="16"/>
          <w:lang w:val="en"/>
        </w:rPr>
        <w:tab/>
      </w:r>
      <w:hyperlink r:id="rId110" w:history="1">
        <w:r w:rsidRPr="00480FA3">
          <w:rPr>
            <w:rStyle w:val="Hyperlink"/>
            <w:b/>
            <w:sz w:val="16"/>
            <w:szCs w:val="16"/>
            <w:lang w:val="en"/>
          </w:rPr>
          <w:t>BDO</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111" w:history="1">
        <w:r w:rsidRPr="00281A3E">
          <w:rPr>
            <w:rStyle w:val="Hyperlink"/>
            <w:b/>
            <w:sz w:val="16"/>
            <w:szCs w:val="16"/>
            <w:lang w:val="en"/>
          </w:rPr>
          <w:t>Jaffe</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112" w:history="1">
        <w:r w:rsidRPr="00480FA3">
          <w:rPr>
            <w:rStyle w:val="Hyperlink"/>
            <w:b/>
            <w:sz w:val="16"/>
            <w:szCs w:val="16"/>
            <w:lang w:val="en"/>
          </w:rPr>
          <w:t>Berry Moorman</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113" w:history="1">
        <w:r w:rsidRPr="00B373F5">
          <w:rPr>
            <w:rStyle w:val="Hyperlink"/>
            <w:b/>
            <w:sz w:val="16"/>
            <w:szCs w:val="16"/>
            <w:lang w:val="en"/>
          </w:rPr>
          <w:t>Kercheval Financial Group of Wells Fargo Advisors</w:t>
        </w:r>
      </w:hyperlink>
    </w:p>
    <w:p w14:paraId="03B2E2DB" w14:textId="77777777" w:rsidR="003D423C" w:rsidRDefault="00C25308"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14" w:history="1">
        <w:proofErr w:type="spellStart"/>
        <w:r w:rsidR="003D423C" w:rsidRPr="00300706">
          <w:rPr>
            <w:rStyle w:val="Hyperlink"/>
            <w:b/>
            <w:sz w:val="16"/>
            <w:szCs w:val="16"/>
            <w:lang w:val="en"/>
          </w:rPr>
          <w:t>Butzel</w:t>
        </w:r>
        <w:proofErr w:type="spellEnd"/>
        <w:r w:rsidR="003D423C" w:rsidRPr="00300706">
          <w:rPr>
            <w:rStyle w:val="Hyperlink"/>
            <w:b/>
            <w:sz w:val="16"/>
            <w:szCs w:val="16"/>
            <w:lang w:val="en"/>
          </w:rPr>
          <w:t xml:space="preserve"> Long</w:t>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15" w:history="1">
        <w:r w:rsidR="003D423C" w:rsidRPr="00281A3E">
          <w:rPr>
            <w:rStyle w:val="Hyperlink"/>
            <w:b/>
            <w:sz w:val="16"/>
            <w:szCs w:val="16"/>
            <w:lang w:val="en"/>
          </w:rPr>
          <w:t>Lifetime Financial Growth of Michigan</w:t>
        </w:r>
      </w:hyperlink>
    </w:p>
    <w:p w14:paraId="00B58B7C" w14:textId="77777777" w:rsidR="003D423C" w:rsidRDefault="00C25308"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16" w:history="1">
        <w:r w:rsidR="003D423C" w:rsidRPr="00300706">
          <w:rPr>
            <w:rStyle w:val="Hyperlink"/>
            <w:b/>
            <w:sz w:val="16"/>
            <w:szCs w:val="16"/>
            <w:lang w:val="en"/>
          </w:rPr>
          <w:t xml:space="preserve">Clayton &amp; </w:t>
        </w:r>
        <w:proofErr w:type="spellStart"/>
        <w:r w:rsidR="003D423C" w:rsidRPr="00300706">
          <w:rPr>
            <w:rStyle w:val="Hyperlink"/>
            <w:b/>
            <w:sz w:val="16"/>
            <w:szCs w:val="16"/>
            <w:lang w:val="en"/>
          </w:rPr>
          <w:t>McKervey</w:t>
        </w:r>
        <w:proofErr w:type="spellEnd"/>
        <w:r w:rsidR="003D423C" w:rsidRPr="00300706">
          <w:rPr>
            <w:rStyle w:val="Hyperlink"/>
            <w:b/>
            <w:sz w:val="16"/>
            <w:szCs w:val="16"/>
            <w:lang w:val="en"/>
          </w:rPr>
          <w:t>, PC</w:t>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17" w:history="1">
        <w:proofErr w:type="spellStart"/>
        <w:r w:rsidR="003D423C" w:rsidRPr="00B373F5">
          <w:rPr>
            <w:rStyle w:val="Hyperlink"/>
            <w:b/>
            <w:sz w:val="16"/>
            <w:szCs w:val="16"/>
            <w:lang w:val="en"/>
          </w:rPr>
          <w:t>Maddin</w:t>
        </w:r>
        <w:proofErr w:type="spellEnd"/>
        <w:r w:rsidR="003D423C" w:rsidRPr="00B373F5">
          <w:rPr>
            <w:rStyle w:val="Hyperlink"/>
            <w:b/>
            <w:sz w:val="16"/>
            <w:szCs w:val="16"/>
            <w:lang w:val="en"/>
          </w:rPr>
          <w:t xml:space="preserve"> Hauser</w:t>
        </w:r>
      </w:hyperlink>
    </w:p>
    <w:p w14:paraId="4FB4BB31" w14:textId="636BBC9A" w:rsidR="003D423C" w:rsidRDefault="003D423C" w:rsidP="003D423C">
      <w:pPr>
        <w:pBdr>
          <w:top w:val="double" w:sz="4" w:space="1" w:color="auto"/>
          <w:left w:val="double" w:sz="4" w:space="4" w:color="auto"/>
          <w:bottom w:val="double" w:sz="4" w:space="5" w:color="auto"/>
          <w:right w:val="double" w:sz="4" w:space="4" w:color="auto"/>
        </w:pBdr>
        <w:rPr>
          <w:b/>
          <w:sz w:val="16"/>
          <w:szCs w:val="16"/>
          <w:lang w:val="en"/>
        </w:rPr>
      </w:pPr>
      <w:r w:rsidRPr="00480FA3">
        <w:rPr>
          <w:b/>
          <w:sz w:val="16"/>
          <w:szCs w:val="16"/>
          <w:lang w:val="en"/>
        </w:rPr>
        <w:tab/>
      </w:r>
      <w:hyperlink r:id="rId118" w:history="1">
        <w:r w:rsidRPr="00281A3E">
          <w:rPr>
            <w:rStyle w:val="Hyperlink"/>
            <w:b/>
            <w:sz w:val="16"/>
            <w:szCs w:val="16"/>
            <w:lang w:val="en"/>
          </w:rPr>
          <w:t>Comerica</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119" w:history="1">
        <w:r w:rsidRPr="00B373F5">
          <w:rPr>
            <w:rStyle w:val="Hyperlink"/>
            <w:b/>
            <w:sz w:val="16"/>
            <w:szCs w:val="16"/>
            <w:lang w:val="en"/>
          </w:rPr>
          <w:t>Merrill Lynch</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120" w:history="1">
        <w:r w:rsidRPr="00360FDB">
          <w:rPr>
            <w:rStyle w:val="Hyperlink"/>
            <w:b/>
            <w:sz w:val="20"/>
            <w:szCs w:val="20"/>
            <w:lang w:val="en"/>
          </w:rPr>
          <w:t>Community</w:t>
        </w:r>
        <w:r w:rsidRPr="00480FA3">
          <w:rPr>
            <w:rStyle w:val="Hyperlink"/>
            <w:b/>
            <w:sz w:val="16"/>
            <w:szCs w:val="16"/>
            <w:lang w:val="en"/>
          </w:rPr>
          <w:t xml:space="preserve"> Foundation for SE Michigan</w:t>
        </w:r>
      </w:hyperlink>
      <w:r>
        <w:rPr>
          <w:b/>
          <w:sz w:val="16"/>
          <w:szCs w:val="16"/>
          <w:lang w:val="en"/>
        </w:rPr>
        <w:tab/>
      </w:r>
      <w:r>
        <w:rPr>
          <w:b/>
          <w:sz w:val="16"/>
          <w:szCs w:val="16"/>
          <w:lang w:val="en"/>
        </w:rPr>
        <w:tab/>
      </w:r>
      <w:r>
        <w:rPr>
          <w:b/>
          <w:sz w:val="16"/>
          <w:szCs w:val="16"/>
          <w:lang w:val="en"/>
        </w:rPr>
        <w:tab/>
      </w:r>
      <w:r>
        <w:rPr>
          <w:b/>
          <w:sz w:val="16"/>
          <w:szCs w:val="16"/>
          <w:lang w:val="en"/>
        </w:rPr>
        <w:tab/>
      </w:r>
      <w:hyperlink r:id="rId121" w:history="1">
        <w:r w:rsidRPr="00B373F5">
          <w:rPr>
            <w:rStyle w:val="Hyperlink"/>
            <w:b/>
            <w:sz w:val="16"/>
            <w:szCs w:val="16"/>
            <w:lang w:val="en"/>
          </w:rPr>
          <w:t>Miller Canfield</w:t>
        </w:r>
      </w:hyperlink>
    </w:p>
    <w:p w14:paraId="637E28A2" w14:textId="77777777" w:rsidR="003D423C" w:rsidRDefault="00C25308"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22" w:history="1">
        <w:proofErr w:type="spellStart"/>
        <w:r w:rsidR="003D423C" w:rsidRPr="00480FA3">
          <w:rPr>
            <w:rStyle w:val="Hyperlink"/>
            <w:b/>
            <w:sz w:val="16"/>
            <w:szCs w:val="16"/>
            <w:lang w:val="en"/>
          </w:rPr>
          <w:t>Couzens</w:t>
        </w:r>
        <w:proofErr w:type="spellEnd"/>
        <w:r w:rsidR="003D423C" w:rsidRPr="00480FA3">
          <w:rPr>
            <w:rStyle w:val="Hyperlink"/>
            <w:b/>
            <w:sz w:val="16"/>
            <w:szCs w:val="16"/>
            <w:lang w:val="en"/>
          </w:rPr>
          <w:t xml:space="preserve"> Lansky</w:t>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23" w:history="1">
        <w:r w:rsidR="003D423C" w:rsidRPr="00B373F5">
          <w:rPr>
            <w:rStyle w:val="Hyperlink"/>
            <w:b/>
            <w:sz w:val="16"/>
            <w:szCs w:val="16"/>
            <w:lang w:val="en"/>
          </w:rPr>
          <w:t>Northern Trust</w:t>
        </w:r>
      </w:hyperlink>
      <w:r w:rsidR="003D423C">
        <w:rPr>
          <w:b/>
          <w:sz w:val="16"/>
          <w:szCs w:val="16"/>
          <w:lang w:val="en"/>
        </w:rPr>
        <w:tab/>
      </w:r>
      <w:r w:rsidR="003D423C">
        <w:rPr>
          <w:b/>
          <w:sz w:val="16"/>
          <w:szCs w:val="16"/>
          <w:lang w:val="en"/>
        </w:rPr>
        <w:tab/>
      </w:r>
      <w:r w:rsidR="003D423C">
        <w:rPr>
          <w:b/>
          <w:sz w:val="16"/>
          <w:szCs w:val="16"/>
          <w:lang w:val="en"/>
        </w:rPr>
        <w:tab/>
      </w:r>
    </w:p>
    <w:p w14:paraId="79E9BCEB" w14:textId="77777777" w:rsidR="003D423C" w:rsidRDefault="00C25308"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24" w:history="1">
        <w:proofErr w:type="spellStart"/>
        <w:r w:rsidR="003D423C" w:rsidRPr="001F4238">
          <w:rPr>
            <w:rStyle w:val="Hyperlink"/>
            <w:b/>
            <w:sz w:val="16"/>
            <w:szCs w:val="16"/>
            <w:lang w:val="en"/>
          </w:rPr>
          <w:t>Dawda</w:t>
        </w:r>
        <w:proofErr w:type="spellEnd"/>
        <w:r w:rsidR="003D423C" w:rsidRPr="001F4238">
          <w:rPr>
            <w:rStyle w:val="Hyperlink"/>
            <w:b/>
            <w:sz w:val="16"/>
            <w:szCs w:val="16"/>
            <w:lang w:val="en"/>
          </w:rPr>
          <w:t xml:space="preserve"> Mann</w:t>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25" w:history="1">
        <w:r w:rsidR="003D423C" w:rsidRPr="00B373F5">
          <w:rPr>
            <w:rStyle w:val="Hyperlink"/>
            <w:b/>
            <w:sz w:val="16"/>
            <w:szCs w:val="16"/>
            <w:lang w:val="en"/>
          </w:rPr>
          <w:t>Northwestern Mutual</w:t>
        </w:r>
      </w:hyperlink>
    </w:p>
    <w:p w14:paraId="17017D0F" w14:textId="77777777" w:rsidR="003D423C" w:rsidRDefault="00C25308"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26" w:history="1">
        <w:r w:rsidR="003D423C" w:rsidRPr="00300706">
          <w:rPr>
            <w:rStyle w:val="Hyperlink"/>
            <w:b/>
            <w:sz w:val="16"/>
            <w:szCs w:val="16"/>
            <w:lang w:val="en"/>
          </w:rPr>
          <w:t>Dickinson Wright, PLLC</w:t>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27" w:history="1">
        <w:r w:rsidR="003D423C" w:rsidRPr="00B373F5">
          <w:rPr>
            <w:rStyle w:val="Hyperlink"/>
            <w:b/>
            <w:sz w:val="16"/>
            <w:szCs w:val="16"/>
            <w:lang w:val="en"/>
          </w:rPr>
          <w:t>Plante Moran Wealth Management</w:t>
        </w:r>
      </w:hyperlink>
    </w:p>
    <w:p w14:paraId="2F275B54" w14:textId="77777777" w:rsidR="003D423C" w:rsidRDefault="00C25308"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28" w:history="1">
        <w:r w:rsidR="003D423C" w:rsidRPr="00480FA3">
          <w:rPr>
            <w:rStyle w:val="Hyperlink"/>
            <w:b/>
            <w:sz w:val="16"/>
            <w:szCs w:val="16"/>
            <w:lang w:val="en"/>
          </w:rPr>
          <w:t>Dykema</w:t>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29" w:history="1">
        <w:r w:rsidR="003D423C" w:rsidRPr="00B373F5">
          <w:rPr>
            <w:rStyle w:val="Hyperlink"/>
            <w:b/>
            <w:sz w:val="16"/>
            <w:szCs w:val="16"/>
            <w:lang w:val="en"/>
          </w:rPr>
          <w:t>Plunkett Cooney</w:t>
        </w:r>
      </w:hyperlink>
      <w:r w:rsidR="003D423C">
        <w:rPr>
          <w:b/>
          <w:sz w:val="16"/>
          <w:szCs w:val="16"/>
          <w:lang w:val="en"/>
        </w:rPr>
        <w:tab/>
      </w:r>
      <w:r w:rsidR="003D423C">
        <w:rPr>
          <w:b/>
          <w:sz w:val="16"/>
          <w:szCs w:val="16"/>
          <w:lang w:val="en"/>
        </w:rPr>
        <w:tab/>
      </w:r>
      <w:r w:rsidR="003D423C">
        <w:rPr>
          <w:b/>
          <w:sz w:val="16"/>
          <w:szCs w:val="16"/>
          <w:lang w:val="en"/>
        </w:rPr>
        <w:tab/>
      </w:r>
    </w:p>
    <w:p w14:paraId="13E765CF" w14:textId="77777777" w:rsidR="003D423C" w:rsidRDefault="00C25308"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30" w:history="1">
        <w:proofErr w:type="spellStart"/>
        <w:r w:rsidR="003D423C" w:rsidRPr="00300706">
          <w:rPr>
            <w:rStyle w:val="Hyperlink"/>
            <w:b/>
            <w:sz w:val="16"/>
            <w:szCs w:val="16"/>
            <w:lang w:val="en"/>
          </w:rPr>
          <w:t>Giarmarco</w:t>
        </w:r>
        <w:proofErr w:type="spellEnd"/>
        <w:r w:rsidR="003D423C" w:rsidRPr="00300706">
          <w:rPr>
            <w:rStyle w:val="Hyperlink"/>
            <w:b/>
            <w:sz w:val="16"/>
            <w:szCs w:val="16"/>
            <w:lang w:val="en"/>
          </w:rPr>
          <w:t>, Mullins &amp; Horton, PC</w:t>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31" w:history="1">
        <w:proofErr w:type="spellStart"/>
        <w:r w:rsidR="003D423C" w:rsidRPr="00480FA3">
          <w:rPr>
            <w:rStyle w:val="Hyperlink"/>
            <w:b/>
            <w:sz w:val="16"/>
            <w:szCs w:val="16"/>
            <w:lang w:val="en"/>
          </w:rPr>
          <w:t>Rehmann</w:t>
        </w:r>
        <w:proofErr w:type="spellEnd"/>
      </w:hyperlink>
      <w:r w:rsidR="003D423C" w:rsidRPr="00480FA3">
        <w:rPr>
          <w:b/>
          <w:sz w:val="16"/>
          <w:szCs w:val="16"/>
          <w:lang w:val="en"/>
        </w:rPr>
        <w:tab/>
      </w:r>
    </w:p>
    <w:p w14:paraId="2F3963D5" w14:textId="77777777" w:rsidR="003D423C" w:rsidRDefault="00C25308"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32" w:history="1">
        <w:r w:rsidR="003D423C" w:rsidRPr="00480FA3">
          <w:rPr>
            <w:rStyle w:val="Hyperlink"/>
            <w:b/>
            <w:sz w:val="16"/>
            <w:szCs w:val="16"/>
            <w:lang w:val="en"/>
          </w:rPr>
          <w:t>Gordon Advisors</w:t>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33" w:history="1">
        <w:r w:rsidR="003D423C" w:rsidRPr="000314DC">
          <w:rPr>
            <w:rStyle w:val="Hyperlink"/>
            <w:b/>
            <w:sz w:val="16"/>
            <w:szCs w:val="16"/>
            <w:lang w:val="en"/>
          </w:rPr>
          <w:t>Rochester University</w:t>
        </w:r>
      </w:hyperlink>
      <w:r w:rsidR="003D423C">
        <w:rPr>
          <w:b/>
          <w:sz w:val="16"/>
          <w:szCs w:val="16"/>
          <w:lang w:val="en"/>
        </w:rPr>
        <w:tab/>
      </w:r>
      <w:r w:rsidR="003D423C">
        <w:rPr>
          <w:b/>
          <w:sz w:val="16"/>
          <w:szCs w:val="16"/>
          <w:lang w:val="en"/>
        </w:rPr>
        <w:tab/>
      </w:r>
      <w:r w:rsidR="003D423C">
        <w:rPr>
          <w:b/>
          <w:sz w:val="16"/>
          <w:szCs w:val="16"/>
          <w:lang w:val="en"/>
        </w:rPr>
        <w:tab/>
      </w:r>
    </w:p>
    <w:p w14:paraId="47B7AD9B" w14:textId="77777777" w:rsidR="003D423C" w:rsidRDefault="00C25308"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34" w:history="1">
        <w:r w:rsidR="003D423C" w:rsidRPr="00480FA3">
          <w:rPr>
            <w:rStyle w:val="Hyperlink"/>
            <w:b/>
            <w:sz w:val="16"/>
            <w:szCs w:val="16"/>
            <w:lang w:val="en"/>
          </w:rPr>
          <w:t>Greenleaf Trust</w:t>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35" w:history="1">
        <w:r w:rsidR="003D423C" w:rsidRPr="00281A3E">
          <w:rPr>
            <w:rStyle w:val="Hyperlink"/>
            <w:b/>
            <w:sz w:val="16"/>
            <w:szCs w:val="16"/>
            <w:lang w:val="en"/>
          </w:rPr>
          <w:t>Schechter Wealth</w:t>
        </w:r>
      </w:hyperlink>
    </w:p>
    <w:p w14:paraId="6C8BFB3B" w14:textId="77777777" w:rsidR="003D423C" w:rsidRDefault="00C25308"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36" w:history="1">
        <w:r w:rsidR="003D423C" w:rsidRPr="0072485F">
          <w:rPr>
            <w:rStyle w:val="Hyperlink"/>
            <w:b/>
            <w:sz w:val="16"/>
            <w:szCs w:val="16"/>
            <w:lang w:val="de-DE"/>
          </w:rPr>
          <w:t>Hertz Schram, PC</w:t>
        </w:r>
        <w:r w:rsidR="003D423C" w:rsidRPr="0072485F">
          <w:rPr>
            <w:rStyle w:val="Hyperlink"/>
            <w:b/>
            <w:sz w:val="16"/>
            <w:szCs w:val="16"/>
            <w:lang w:val="de-DE"/>
          </w:rPr>
          <w:tab/>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37" w:history="1">
        <w:r w:rsidR="003D423C" w:rsidRPr="0072485F">
          <w:rPr>
            <w:rStyle w:val="Hyperlink"/>
            <w:b/>
            <w:sz w:val="16"/>
            <w:szCs w:val="16"/>
            <w:lang w:val="de-DE"/>
          </w:rPr>
          <w:t>Varnum</w:t>
        </w:r>
      </w:hyperlink>
    </w:p>
    <w:p w14:paraId="5132042A" w14:textId="77777777" w:rsidR="003D423C" w:rsidRPr="0072485F" w:rsidRDefault="00C25308" w:rsidP="003D423C">
      <w:pPr>
        <w:pBdr>
          <w:top w:val="double" w:sz="4" w:space="1" w:color="auto"/>
          <w:left w:val="double" w:sz="4" w:space="4" w:color="auto"/>
          <w:bottom w:val="double" w:sz="4" w:space="5" w:color="auto"/>
          <w:right w:val="double" w:sz="4" w:space="4" w:color="auto"/>
        </w:pBdr>
        <w:ind w:firstLine="720"/>
        <w:rPr>
          <w:b/>
          <w:sz w:val="16"/>
          <w:szCs w:val="16"/>
          <w:lang w:val="de-DE"/>
        </w:rPr>
      </w:pPr>
      <w:hyperlink r:id="rId138" w:history="1">
        <w:r w:rsidR="003D423C" w:rsidRPr="0072485F">
          <w:rPr>
            <w:rStyle w:val="Hyperlink"/>
            <w:b/>
            <w:sz w:val="16"/>
            <w:szCs w:val="16"/>
            <w:lang w:val="de-DE"/>
          </w:rPr>
          <w:t>Hindman Auctioneers</w:t>
        </w:r>
      </w:hyperlink>
      <w:r w:rsidR="003D423C" w:rsidRPr="0072485F">
        <w:rPr>
          <w:b/>
          <w:sz w:val="16"/>
          <w:szCs w:val="16"/>
          <w:lang w:val="de-DE"/>
        </w:rPr>
        <w:tab/>
      </w:r>
      <w:r w:rsidR="003D423C" w:rsidRPr="0072485F">
        <w:rPr>
          <w:b/>
          <w:sz w:val="16"/>
          <w:szCs w:val="16"/>
          <w:lang w:val="de-DE"/>
        </w:rPr>
        <w:tab/>
      </w:r>
      <w:r w:rsidR="003D423C" w:rsidRPr="0072485F">
        <w:rPr>
          <w:b/>
          <w:sz w:val="16"/>
          <w:szCs w:val="16"/>
          <w:lang w:val="de-DE"/>
        </w:rPr>
        <w:tab/>
      </w:r>
      <w:r w:rsidR="003D423C" w:rsidRPr="0072485F">
        <w:rPr>
          <w:b/>
          <w:sz w:val="16"/>
          <w:szCs w:val="16"/>
          <w:lang w:val="de-DE"/>
        </w:rPr>
        <w:tab/>
      </w:r>
      <w:r w:rsidR="003D423C" w:rsidRPr="0072485F">
        <w:rPr>
          <w:b/>
          <w:sz w:val="16"/>
          <w:szCs w:val="16"/>
          <w:lang w:val="de-DE"/>
        </w:rPr>
        <w:tab/>
      </w:r>
      <w:r w:rsidR="003D423C" w:rsidRPr="0072485F">
        <w:rPr>
          <w:b/>
          <w:sz w:val="16"/>
          <w:szCs w:val="16"/>
          <w:lang w:val="de-DE"/>
        </w:rPr>
        <w:tab/>
      </w:r>
      <w:hyperlink r:id="rId139" w:history="1">
        <w:r w:rsidR="003D423C" w:rsidRPr="0072485F">
          <w:rPr>
            <w:rStyle w:val="Hyperlink"/>
            <w:b/>
            <w:sz w:val="16"/>
            <w:szCs w:val="16"/>
            <w:lang w:val="de-DE"/>
          </w:rPr>
          <w:t>Warner</w:t>
        </w:r>
      </w:hyperlink>
    </w:p>
    <w:p w14:paraId="06D6914F" w14:textId="77777777" w:rsidR="003D423C" w:rsidRPr="0072485F" w:rsidRDefault="00C25308" w:rsidP="003D423C">
      <w:pPr>
        <w:pBdr>
          <w:top w:val="double" w:sz="4" w:space="1" w:color="auto"/>
          <w:left w:val="double" w:sz="4" w:space="4" w:color="auto"/>
          <w:bottom w:val="double" w:sz="4" w:space="5" w:color="auto"/>
          <w:right w:val="double" w:sz="4" w:space="4" w:color="auto"/>
        </w:pBdr>
        <w:ind w:firstLine="720"/>
        <w:rPr>
          <w:b/>
          <w:sz w:val="16"/>
          <w:szCs w:val="16"/>
          <w:lang w:val="de-DE"/>
        </w:rPr>
      </w:pPr>
      <w:hyperlink r:id="rId140" w:history="1">
        <w:r w:rsidR="003D423C" w:rsidRPr="001F4238">
          <w:rPr>
            <w:rStyle w:val="Hyperlink"/>
            <w:b/>
            <w:sz w:val="16"/>
            <w:szCs w:val="16"/>
            <w:lang w:val="en"/>
          </w:rPr>
          <w:t>Huntington Private Bank</w:t>
        </w:r>
      </w:hyperlink>
      <w:r w:rsidR="003D423C" w:rsidRPr="0072485F">
        <w:rPr>
          <w:b/>
          <w:sz w:val="16"/>
          <w:szCs w:val="16"/>
          <w:lang w:val="de-DE"/>
        </w:rPr>
        <w:tab/>
      </w:r>
      <w:r w:rsidR="003D423C" w:rsidRPr="0072485F">
        <w:rPr>
          <w:b/>
          <w:sz w:val="16"/>
          <w:szCs w:val="16"/>
          <w:lang w:val="de-DE"/>
        </w:rPr>
        <w:tab/>
      </w:r>
      <w:r w:rsidR="003D423C" w:rsidRPr="0072485F">
        <w:rPr>
          <w:b/>
          <w:sz w:val="16"/>
          <w:szCs w:val="16"/>
          <w:lang w:val="de-DE"/>
        </w:rPr>
        <w:tab/>
      </w:r>
      <w:r w:rsidR="003D423C" w:rsidRPr="0072485F">
        <w:rPr>
          <w:b/>
          <w:sz w:val="16"/>
          <w:szCs w:val="16"/>
          <w:lang w:val="de-DE"/>
        </w:rPr>
        <w:tab/>
      </w:r>
      <w:r w:rsidR="003D423C" w:rsidRPr="0072485F">
        <w:rPr>
          <w:b/>
          <w:sz w:val="16"/>
          <w:szCs w:val="16"/>
          <w:lang w:val="de-DE"/>
        </w:rPr>
        <w:tab/>
      </w:r>
      <w:r w:rsidR="003D423C" w:rsidRPr="0072485F">
        <w:rPr>
          <w:b/>
          <w:sz w:val="16"/>
          <w:szCs w:val="16"/>
          <w:lang w:val="de-DE"/>
        </w:rPr>
        <w:tab/>
      </w:r>
      <w:hyperlink r:id="rId141" w:history="1">
        <w:r w:rsidR="003D423C" w:rsidRPr="00A72773">
          <w:rPr>
            <w:rStyle w:val="Hyperlink"/>
            <w:b/>
            <w:sz w:val="16"/>
            <w:szCs w:val="16"/>
            <w:lang w:val="en"/>
          </w:rPr>
          <w:t>Wells Fargo Private Bank</w:t>
        </w:r>
      </w:hyperlink>
    </w:p>
    <w:p w14:paraId="70913333" w14:textId="77777777" w:rsidR="003D423C" w:rsidRPr="008A7D01" w:rsidRDefault="00C25308"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42" w:history="1">
        <w:r w:rsidR="003D423C" w:rsidRPr="00281A3E">
          <w:rPr>
            <w:rStyle w:val="Hyperlink"/>
            <w:b/>
            <w:sz w:val="16"/>
            <w:szCs w:val="16"/>
            <w:lang w:val="en"/>
          </w:rPr>
          <w:t>Jackson National</w:t>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43" w:history="1">
        <w:r w:rsidR="003D423C" w:rsidRPr="00926D04">
          <w:rPr>
            <w:rStyle w:val="Hyperlink"/>
            <w:b/>
            <w:sz w:val="16"/>
            <w:szCs w:val="16"/>
            <w:lang w:val="en"/>
          </w:rPr>
          <w:t xml:space="preserve">Williams </w:t>
        </w:r>
        <w:proofErr w:type="spellStart"/>
        <w:r w:rsidR="003D423C" w:rsidRPr="00926D04">
          <w:rPr>
            <w:rStyle w:val="Hyperlink"/>
            <w:b/>
            <w:sz w:val="16"/>
            <w:szCs w:val="16"/>
            <w:lang w:val="en"/>
          </w:rPr>
          <w:t>Williams</w:t>
        </w:r>
        <w:proofErr w:type="spellEnd"/>
        <w:r w:rsidR="003D423C" w:rsidRPr="00926D04">
          <w:rPr>
            <w:rStyle w:val="Hyperlink"/>
            <w:b/>
            <w:sz w:val="16"/>
            <w:szCs w:val="16"/>
            <w:lang w:val="en"/>
          </w:rPr>
          <w:t xml:space="preserve"> Ratner &amp; Plunkett, P.C.</w:t>
        </w:r>
      </w:hyperlink>
    </w:p>
    <w:p w14:paraId="39E63393" w14:textId="6665DDF4" w:rsidR="00575197" w:rsidRDefault="00575197" w:rsidP="00F8517D">
      <w:pPr>
        <w:jc w:val="center"/>
        <w:rPr>
          <w:color w:val="FF0000"/>
        </w:rPr>
      </w:pPr>
    </w:p>
    <w:p w14:paraId="67FF6533" w14:textId="4BDA54E8" w:rsidR="00360FDB" w:rsidRDefault="00360FDB" w:rsidP="00360FDB">
      <w:pPr>
        <w:pStyle w:val="articleheads"/>
        <w:spacing w:after="0" w:line="240" w:lineRule="auto"/>
        <w:rPr>
          <w:rFonts w:asciiTheme="majorHAnsi" w:hAnsiTheme="majorHAnsi" w:cstheme="majorHAnsi"/>
          <w:color w:val="auto"/>
          <w:sz w:val="20"/>
          <w:szCs w:val="20"/>
        </w:rPr>
      </w:pPr>
    </w:p>
    <w:p w14:paraId="777B785E" w14:textId="3CB4926A" w:rsidR="00360FDB" w:rsidRPr="00865470" w:rsidRDefault="00360FDB" w:rsidP="00360FDB">
      <w:pPr>
        <w:pStyle w:val="articleheads"/>
        <w:spacing w:after="0" w:line="240" w:lineRule="auto"/>
        <w:jc w:val="center"/>
        <w:rPr>
          <w:rFonts w:asciiTheme="majorHAnsi" w:hAnsiTheme="majorHAnsi" w:cstheme="majorHAnsi"/>
          <w:b/>
          <w:bCs/>
          <w:color w:val="auto"/>
          <w:sz w:val="20"/>
          <w:szCs w:val="20"/>
        </w:rPr>
      </w:pPr>
      <w:r w:rsidRPr="00865470">
        <w:rPr>
          <w:rFonts w:asciiTheme="majorHAnsi" w:hAnsiTheme="majorHAnsi" w:cstheme="majorHAnsi"/>
          <w:b/>
          <w:bCs/>
          <w:color w:val="auto"/>
          <w:sz w:val="20"/>
          <w:szCs w:val="20"/>
        </w:rPr>
        <w:t xml:space="preserve">The Financial and Estate Planning Council of Metropolitan Detroit is an </w:t>
      </w:r>
      <w:r w:rsidR="00865470" w:rsidRPr="00865470">
        <w:rPr>
          <w:rFonts w:asciiTheme="majorHAnsi" w:hAnsiTheme="majorHAnsi" w:cstheme="majorHAnsi"/>
          <w:b/>
          <w:bCs/>
          <w:color w:val="auto"/>
          <w:sz w:val="20"/>
          <w:szCs w:val="20"/>
        </w:rPr>
        <w:t xml:space="preserve">award winning, </w:t>
      </w:r>
      <w:r w:rsidRPr="00865470">
        <w:rPr>
          <w:rFonts w:asciiTheme="majorHAnsi" w:hAnsiTheme="majorHAnsi" w:cstheme="majorHAnsi"/>
          <w:b/>
          <w:bCs/>
          <w:color w:val="auto"/>
          <w:sz w:val="20"/>
          <w:szCs w:val="20"/>
        </w:rPr>
        <w:t>affiliated Council of the NAEPC</w:t>
      </w:r>
    </w:p>
    <w:p w14:paraId="341A4E09" w14:textId="77777777" w:rsidR="00360FDB" w:rsidRPr="00360FDB" w:rsidRDefault="00360FDB" w:rsidP="00360FDB">
      <w:pPr>
        <w:pStyle w:val="articleheads"/>
        <w:spacing w:after="0" w:line="240" w:lineRule="auto"/>
        <w:jc w:val="center"/>
        <w:rPr>
          <w:rFonts w:asciiTheme="majorHAnsi" w:hAnsiTheme="majorHAnsi" w:cstheme="majorHAnsi"/>
          <w:b/>
          <w:bCs/>
          <w:color w:val="auto"/>
          <w:sz w:val="24"/>
          <w:szCs w:val="24"/>
        </w:rPr>
      </w:pPr>
    </w:p>
    <w:p w14:paraId="19CF2CBC" w14:textId="78C57C4A" w:rsidR="00575197" w:rsidRDefault="00360FDB" w:rsidP="00F8517D">
      <w:pPr>
        <w:jc w:val="center"/>
        <w:rPr>
          <w:color w:val="FF0000"/>
        </w:rPr>
      </w:pPr>
      <w:r>
        <w:rPr>
          <w:noProof/>
        </w:rPr>
        <w:drawing>
          <wp:inline distT="0" distB="0" distL="0" distR="0" wp14:anchorId="7184354E" wp14:editId="51068E1A">
            <wp:extent cx="4823460" cy="1447800"/>
            <wp:effectExtent l="0" t="0" r="0" b="0"/>
            <wp:docPr id="6" name="Picture 6" descr="National Association of Estate Planners &amp; Councils - NAEPC">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ational Association of Estate Planners &amp; Councils - NAEPC">
                      <a:hlinkClick r:id="rId144"/>
                    </pic:cNvPr>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4823460" cy="1447800"/>
                    </a:xfrm>
                    <a:prstGeom prst="rect">
                      <a:avLst/>
                    </a:prstGeom>
                    <a:noFill/>
                    <a:ln>
                      <a:noFill/>
                    </a:ln>
                  </pic:spPr>
                </pic:pic>
              </a:graphicData>
            </a:graphic>
          </wp:inline>
        </w:drawing>
      </w:r>
    </w:p>
    <w:sectPr w:rsidR="00575197" w:rsidSect="004E63BD">
      <w:type w:val="continuous"/>
      <w:pgSz w:w="12240" w:h="15840"/>
      <w:pgMar w:top="576"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002DA" w14:textId="77777777" w:rsidR="00C25308" w:rsidRDefault="00C25308" w:rsidP="00535B81">
      <w:r>
        <w:separator/>
      </w:r>
    </w:p>
  </w:endnote>
  <w:endnote w:type="continuationSeparator" w:id="0">
    <w:p w14:paraId="5E8A44E3" w14:textId="77777777" w:rsidR="00C25308" w:rsidRDefault="00C25308" w:rsidP="0053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BoldCn">
    <w:altName w:val="Calibri"/>
    <w:panose1 w:val="00000000000000000000"/>
    <w:charset w:val="4D"/>
    <w:family w:val="auto"/>
    <w:notTrueType/>
    <w:pitch w:val="default"/>
    <w:sig w:usb0="00000003" w:usb1="00000000" w:usb2="00000000" w:usb3="00000000" w:csb0="00000001" w:csb1="00000000"/>
  </w:font>
  <w:font w:name="Bembo-Bold">
    <w:altName w:val="Bembo"/>
    <w:panose1 w:val="00000000000000000000"/>
    <w:charset w:val="4D"/>
    <w:family w:val="auto"/>
    <w:notTrueType/>
    <w:pitch w:val="default"/>
    <w:sig w:usb0="00000003" w:usb1="00000000" w:usb2="00000000" w:usb3="00000000" w:csb0="00000001" w:csb1="00000000"/>
  </w:font>
  <w:font w:name="MyriadPro-Bold">
    <w:altName w:val="Calibri"/>
    <w:panose1 w:val="00000000000000000000"/>
    <w:charset w:val="4D"/>
    <w:family w:val="auto"/>
    <w:notTrueType/>
    <w:pitch w:val="default"/>
    <w:sig w:usb0="00000003" w:usb1="00000000" w:usb2="00000000" w:usb3="00000000" w:csb0="00000001"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Bold">
    <w:altName w:val="Calibri"/>
    <w:panose1 w:val="00000000000000000000"/>
    <w:charset w:val="4D"/>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yriadPro-It">
    <w:altName w:val="Calibri"/>
    <w:panose1 w:val="00000000000000000000"/>
    <w:charset w:val="4D"/>
    <w:family w:val="auto"/>
    <w:notTrueType/>
    <w:pitch w:val="default"/>
    <w:sig w:usb0="00000003" w:usb1="00000000" w:usb2="00000000" w:usb3="00000000" w:csb0="00000001" w:csb1="00000000"/>
  </w:font>
  <w:font w:name="MyriadPro-BoldIt">
    <w:altName w:val="Calibri"/>
    <w:panose1 w:val="00000000000000000000"/>
    <w:charset w:val="4D"/>
    <w:family w:val="auto"/>
    <w:notTrueType/>
    <w:pitch w:val="default"/>
    <w:sig w:usb0="00000003" w:usb1="00000000" w:usb2="00000000" w:usb3="00000000" w:csb0="00000001" w:csb1="00000000"/>
  </w:font>
  <w:font w:name="Frutiger-LightCn">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mn-e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Lato">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8DABD" w14:textId="77777777" w:rsidR="00535B81" w:rsidRDefault="00535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634B6" w14:textId="77777777" w:rsidR="00535B81" w:rsidRDefault="00535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2B9DF" w14:textId="77777777" w:rsidR="00535B81" w:rsidRDefault="00535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3F967" w14:textId="77777777" w:rsidR="00C25308" w:rsidRDefault="00C25308" w:rsidP="00535B81">
      <w:r>
        <w:separator/>
      </w:r>
    </w:p>
  </w:footnote>
  <w:footnote w:type="continuationSeparator" w:id="0">
    <w:p w14:paraId="2F209015" w14:textId="77777777" w:rsidR="00C25308" w:rsidRDefault="00C25308" w:rsidP="00535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E0AA8" w14:textId="670480B1" w:rsidR="00535B81" w:rsidRDefault="00535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8C965" w14:textId="32C9EB3B" w:rsidR="00535B81" w:rsidRDefault="00535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D5F7A" w14:textId="7C97CF9C" w:rsidR="00535B81" w:rsidRDefault="00535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5535"/>
    <w:multiLevelType w:val="hybridMultilevel"/>
    <w:tmpl w:val="4776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C77C9"/>
    <w:multiLevelType w:val="hybridMultilevel"/>
    <w:tmpl w:val="3F8EB06C"/>
    <w:lvl w:ilvl="0" w:tplc="C960EA3E">
      <w:numFmt w:val="bullet"/>
      <w:lvlText w:val="•"/>
      <w:lvlJc w:val="left"/>
      <w:pPr>
        <w:ind w:left="580" w:hanging="452"/>
      </w:pPr>
      <w:rPr>
        <w:rFonts w:ascii="Arial" w:eastAsia="Arial" w:hAnsi="Arial" w:cs="Arial" w:hint="default"/>
        <w:w w:val="100"/>
        <w:sz w:val="24"/>
        <w:szCs w:val="24"/>
        <w:lang w:val="en-US" w:eastAsia="en-US" w:bidi="ar-SA"/>
      </w:rPr>
    </w:lvl>
    <w:lvl w:ilvl="1" w:tplc="0DC479C4">
      <w:numFmt w:val="bullet"/>
      <w:lvlText w:val="•"/>
      <w:lvlJc w:val="left"/>
      <w:pPr>
        <w:ind w:left="1094" w:hanging="452"/>
      </w:pPr>
      <w:rPr>
        <w:rFonts w:hint="default"/>
        <w:lang w:val="en-US" w:eastAsia="en-US" w:bidi="ar-SA"/>
      </w:rPr>
    </w:lvl>
    <w:lvl w:ilvl="2" w:tplc="B33C8616">
      <w:numFmt w:val="bullet"/>
      <w:lvlText w:val="•"/>
      <w:lvlJc w:val="left"/>
      <w:pPr>
        <w:ind w:left="1608" w:hanging="452"/>
      </w:pPr>
      <w:rPr>
        <w:rFonts w:hint="default"/>
        <w:lang w:val="en-US" w:eastAsia="en-US" w:bidi="ar-SA"/>
      </w:rPr>
    </w:lvl>
    <w:lvl w:ilvl="3" w:tplc="812E22C2">
      <w:numFmt w:val="bullet"/>
      <w:lvlText w:val="•"/>
      <w:lvlJc w:val="left"/>
      <w:pPr>
        <w:ind w:left="2122" w:hanging="452"/>
      </w:pPr>
      <w:rPr>
        <w:rFonts w:hint="default"/>
        <w:lang w:val="en-US" w:eastAsia="en-US" w:bidi="ar-SA"/>
      </w:rPr>
    </w:lvl>
    <w:lvl w:ilvl="4" w:tplc="E8DE47E0">
      <w:numFmt w:val="bullet"/>
      <w:lvlText w:val="•"/>
      <w:lvlJc w:val="left"/>
      <w:pPr>
        <w:ind w:left="2636" w:hanging="452"/>
      </w:pPr>
      <w:rPr>
        <w:rFonts w:hint="default"/>
        <w:lang w:val="en-US" w:eastAsia="en-US" w:bidi="ar-SA"/>
      </w:rPr>
    </w:lvl>
    <w:lvl w:ilvl="5" w:tplc="DC5E976E">
      <w:numFmt w:val="bullet"/>
      <w:lvlText w:val="•"/>
      <w:lvlJc w:val="left"/>
      <w:pPr>
        <w:ind w:left="3150" w:hanging="452"/>
      </w:pPr>
      <w:rPr>
        <w:rFonts w:hint="default"/>
        <w:lang w:val="en-US" w:eastAsia="en-US" w:bidi="ar-SA"/>
      </w:rPr>
    </w:lvl>
    <w:lvl w:ilvl="6" w:tplc="C736DC22">
      <w:numFmt w:val="bullet"/>
      <w:lvlText w:val="•"/>
      <w:lvlJc w:val="left"/>
      <w:pPr>
        <w:ind w:left="3664" w:hanging="452"/>
      </w:pPr>
      <w:rPr>
        <w:rFonts w:hint="default"/>
        <w:lang w:val="en-US" w:eastAsia="en-US" w:bidi="ar-SA"/>
      </w:rPr>
    </w:lvl>
    <w:lvl w:ilvl="7" w:tplc="882C9FA2">
      <w:numFmt w:val="bullet"/>
      <w:lvlText w:val="•"/>
      <w:lvlJc w:val="left"/>
      <w:pPr>
        <w:ind w:left="4178" w:hanging="452"/>
      </w:pPr>
      <w:rPr>
        <w:rFonts w:hint="default"/>
        <w:lang w:val="en-US" w:eastAsia="en-US" w:bidi="ar-SA"/>
      </w:rPr>
    </w:lvl>
    <w:lvl w:ilvl="8" w:tplc="A2B69EAC">
      <w:numFmt w:val="bullet"/>
      <w:lvlText w:val="•"/>
      <w:lvlJc w:val="left"/>
      <w:pPr>
        <w:ind w:left="4692" w:hanging="452"/>
      </w:pPr>
      <w:rPr>
        <w:rFonts w:hint="default"/>
        <w:lang w:val="en-US" w:eastAsia="en-US" w:bidi="ar-SA"/>
      </w:rPr>
    </w:lvl>
  </w:abstractNum>
  <w:abstractNum w:abstractNumId="2" w15:restartNumberingAfterBreak="0">
    <w:nsid w:val="2DF01E69"/>
    <w:multiLevelType w:val="hybridMultilevel"/>
    <w:tmpl w:val="2BA6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D11F4"/>
    <w:multiLevelType w:val="hybridMultilevel"/>
    <w:tmpl w:val="C944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538C4"/>
    <w:multiLevelType w:val="hybridMultilevel"/>
    <w:tmpl w:val="DB76B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D94D8A"/>
    <w:multiLevelType w:val="hybridMultilevel"/>
    <w:tmpl w:val="C4A4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7E0BE4"/>
    <w:multiLevelType w:val="hybridMultilevel"/>
    <w:tmpl w:val="04BE4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CE2EDD"/>
    <w:multiLevelType w:val="hybridMultilevel"/>
    <w:tmpl w:val="41302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98488E"/>
    <w:rsid w:val="000D18E2"/>
    <w:rsid w:val="00111580"/>
    <w:rsid w:val="00145376"/>
    <w:rsid w:val="00161A41"/>
    <w:rsid w:val="001D7222"/>
    <w:rsid w:val="00233603"/>
    <w:rsid w:val="00304D70"/>
    <w:rsid w:val="00331434"/>
    <w:rsid w:val="00360FDB"/>
    <w:rsid w:val="003D423C"/>
    <w:rsid w:val="004C1D78"/>
    <w:rsid w:val="004D4EBD"/>
    <w:rsid w:val="004E63BD"/>
    <w:rsid w:val="00535B81"/>
    <w:rsid w:val="00575197"/>
    <w:rsid w:val="007121C1"/>
    <w:rsid w:val="007A5DF6"/>
    <w:rsid w:val="007A724A"/>
    <w:rsid w:val="007E0C94"/>
    <w:rsid w:val="00807F46"/>
    <w:rsid w:val="00865470"/>
    <w:rsid w:val="008705CB"/>
    <w:rsid w:val="008C1958"/>
    <w:rsid w:val="008E6ED7"/>
    <w:rsid w:val="0098488E"/>
    <w:rsid w:val="009E55C2"/>
    <w:rsid w:val="00A35239"/>
    <w:rsid w:val="00A74D38"/>
    <w:rsid w:val="00B00A6F"/>
    <w:rsid w:val="00B158A8"/>
    <w:rsid w:val="00B207C6"/>
    <w:rsid w:val="00B86A11"/>
    <w:rsid w:val="00BF5CC6"/>
    <w:rsid w:val="00C25308"/>
    <w:rsid w:val="00C472DC"/>
    <w:rsid w:val="00C7449E"/>
    <w:rsid w:val="00CB1BBA"/>
    <w:rsid w:val="00D10CEB"/>
    <w:rsid w:val="00D21749"/>
    <w:rsid w:val="00D51DAE"/>
    <w:rsid w:val="00D7119F"/>
    <w:rsid w:val="00D8277F"/>
    <w:rsid w:val="00D85657"/>
    <w:rsid w:val="00DA66FE"/>
    <w:rsid w:val="00E06FAC"/>
    <w:rsid w:val="00EB16EE"/>
    <w:rsid w:val="00EE4092"/>
    <w:rsid w:val="00EF7B63"/>
    <w:rsid w:val="00F0001D"/>
    <w:rsid w:val="00F16092"/>
    <w:rsid w:val="00F41317"/>
    <w:rsid w:val="00F8517D"/>
    <w:rsid w:val="00FA0CBF"/>
    <w:rsid w:val="00FE33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F4ACD"/>
  <w15:docId w15:val="{5CF804CB-869E-4D4C-8067-DF7D735A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F7B63"/>
    <w:pPr>
      <w:keepNext/>
      <w:jc w:val="center"/>
      <w:outlineLvl w:val="0"/>
    </w:pPr>
    <w:rPr>
      <w:rFonts w:ascii="Times New Roman" w:eastAsia="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8488E"/>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issuestyule">
    <w:name w:val="issue styule"/>
    <w:basedOn w:val="Normal"/>
    <w:uiPriority w:val="99"/>
    <w:rsid w:val="00D8277F"/>
    <w:pPr>
      <w:widowControl w:val="0"/>
      <w:tabs>
        <w:tab w:val="left" w:pos="360"/>
        <w:tab w:val="right" w:pos="3220"/>
      </w:tabs>
      <w:suppressAutoHyphens/>
      <w:autoSpaceDE w:val="0"/>
      <w:autoSpaceDN w:val="0"/>
      <w:adjustRightInd w:val="0"/>
      <w:spacing w:line="280" w:lineRule="atLeast"/>
      <w:textAlignment w:val="baseline"/>
    </w:pPr>
    <w:rPr>
      <w:rFonts w:ascii="Frutiger-Light" w:hAnsi="Frutiger-Light" w:cs="Frutiger-Light"/>
      <w:caps/>
      <w:color w:val="000000"/>
      <w:spacing w:val="-3"/>
      <w:sz w:val="30"/>
      <w:szCs w:val="30"/>
    </w:rPr>
  </w:style>
  <w:style w:type="paragraph" w:customStyle="1" w:styleId="index">
    <w:name w:val="index"/>
    <w:basedOn w:val="BasicParagraph"/>
    <w:uiPriority w:val="99"/>
    <w:rsid w:val="00D8277F"/>
    <w:pPr>
      <w:tabs>
        <w:tab w:val="right" w:pos="3520"/>
        <w:tab w:val="right" w:pos="4980"/>
      </w:tabs>
      <w:spacing w:after="76" w:line="220" w:lineRule="atLeast"/>
      <w:ind w:left="270" w:hanging="270"/>
    </w:pPr>
    <w:rPr>
      <w:rFonts w:ascii="Frutiger-BoldCn" w:hAnsi="Frutiger-BoldCn" w:cs="Frutiger-BoldCn"/>
      <w:b/>
      <w:bCs/>
      <w:sz w:val="18"/>
      <w:szCs w:val="18"/>
    </w:rPr>
  </w:style>
  <w:style w:type="paragraph" w:customStyle="1" w:styleId="Bembogreencaps15">
    <w:name w:val="Bembo green caps 15"/>
    <w:basedOn w:val="Normal"/>
    <w:uiPriority w:val="99"/>
    <w:rsid w:val="00D8277F"/>
    <w:pPr>
      <w:widowControl w:val="0"/>
      <w:autoSpaceDE w:val="0"/>
      <w:autoSpaceDN w:val="0"/>
      <w:adjustRightInd w:val="0"/>
      <w:spacing w:line="280" w:lineRule="atLeast"/>
      <w:textAlignment w:val="center"/>
    </w:pPr>
    <w:rPr>
      <w:rFonts w:ascii="Bembo-Bold" w:hAnsi="Bembo-Bold" w:cs="Bembo-Bold"/>
      <w:b/>
      <w:bCs/>
      <w:caps/>
      <w:color w:val="0CA51C"/>
      <w:sz w:val="30"/>
      <w:szCs w:val="30"/>
    </w:rPr>
  </w:style>
  <w:style w:type="paragraph" w:customStyle="1" w:styleId="eventstitle">
    <w:name w:val="events title"/>
    <w:basedOn w:val="Normal"/>
    <w:uiPriority w:val="99"/>
    <w:rsid w:val="00D8277F"/>
    <w:pPr>
      <w:widowControl w:val="0"/>
      <w:autoSpaceDE w:val="0"/>
      <w:autoSpaceDN w:val="0"/>
      <w:adjustRightInd w:val="0"/>
      <w:spacing w:before="180" w:line="220" w:lineRule="atLeast"/>
      <w:textAlignment w:val="center"/>
    </w:pPr>
    <w:rPr>
      <w:rFonts w:ascii="MyriadPro-Bold" w:hAnsi="MyriadPro-Bold" w:cs="MyriadPro-Bold"/>
      <w:b/>
      <w:bCs/>
      <w:color w:val="0CA51C"/>
      <w:sz w:val="18"/>
      <w:szCs w:val="18"/>
    </w:rPr>
  </w:style>
  <w:style w:type="paragraph" w:customStyle="1" w:styleId="eventslist">
    <w:name w:val="events list"/>
    <w:basedOn w:val="eventstitle"/>
    <w:uiPriority w:val="99"/>
    <w:rsid w:val="00D8277F"/>
    <w:pPr>
      <w:spacing w:before="0"/>
    </w:pPr>
    <w:rPr>
      <w:rFonts w:ascii="MyriadPro-Regular" w:hAnsi="MyriadPro-Regular" w:cs="MyriadPro-Regular"/>
      <w:color w:val="000000"/>
    </w:rPr>
  </w:style>
  <w:style w:type="paragraph" w:customStyle="1" w:styleId="calendardate">
    <w:name w:val="calendar date"/>
    <w:basedOn w:val="BasicParagraph"/>
    <w:uiPriority w:val="99"/>
    <w:rsid w:val="00D8277F"/>
    <w:pPr>
      <w:spacing w:line="220" w:lineRule="atLeast"/>
    </w:pPr>
    <w:rPr>
      <w:rFonts w:ascii="Myriad-Bold" w:hAnsi="Myriad-Bold" w:cs="Myriad-Bold"/>
      <w:b/>
      <w:bCs/>
      <w:sz w:val="18"/>
      <w:szCs w:val="18"/>
    </w:rPr>
  </w:style>
  <w:style w:type="paragraph" w:customStyle="1" w:styleId="Bembocapsblue15">
    <w:name w:val="Bembo caps blue 15"/>
    <w:basedOn w:val="Normal"/>
    <w:uiPriority w:val="99"/>
    <w:rsid w:val="00D8277F"/>
    <w:pPr>
      <w:widowControl w:val="0"/>
      <w:autoSpaceDE w:val="0"/>
      <w:autoSpaceDN w:val="0"/>
      <w:adjustRightInd w:val="0"/>
      <w:spacing w:line="280" w:lineRule="atLeast"/>
      <w:textAlignment w:val="center"/>
    </w:pPr>
    <w:rPr>
      <w:rFonts w:ascii="Bembo-Bold" w:hAnsi="Bembo-Bold" w:cs="Bembo-Bold"/>
      <w:b/>
      <w:bCs/>
      <w:caps/>
      <w:color w:val="3ACEDC"/>
      <w:sz w:val="30"/>
      <w:szCs w:val="30"/>
    </w:rPr>
  </w:style>
  <w:style w:type="paragraph" w:customStyle="1" w:styleId="Bembo1314bluecaps">
    <w:name w:val="Bembo 13/14 blue caps"/>
    <w:basedOn w:val="Normal"/>
    <w:uiPriority w:val="99"/>
    <w:rsid w:val="00D8277F"/>
    <w:pPr>
      <w:widowControl w:val="0"/>
      <w:autoSpaceDE w:val="0"/>
      <w:autoSpaceDN w:val="0"/>
      <w:adjustRightInd w:val="0"/>
      <w:spacing w:line="280" w:lineRule="atLeast"/>
      <w:textAlignment w:val="center"/>
    </w:pPr>
    <w:rPr>
      <w:rFonts w:ascii="Bembo-Bold" w:hAnsi="Bembo-Bold" w:cs="Bembo-Bold"/>
      <w:b/>
      <w:bCs/>
      <w:caps/>
      <w:color w:val="3ACEDC"/>
      <w:sz w:val="22"/>
      <w:szCs w:val="22"/>
    </w:rPr>
  </w:style>
  <w:style w:type="paragraph" w:customStyle="1" w:styleId="body">
    <w:name w:val="body"/>
    <w:basedOn w:val="Normal"/>
    <w:uiPriority w:val="99"/>
    <w:rsid w:val="00D8277F"/>
    <w:pPr>
      <w:widowControl w:val="0"/>
      <w:tabs>
        <w:tab w:val="right" w:pos="3020"/>
      </w:tabs>
      <w:suppressAutoHyphens/>
      <w:autoSpaceDE w:val="0"/>
      <w:autoSpaceDN w:val="0"/>
      <w:adjustRightInd w:val="0"/>
      <w:spacing w:after="90" w:line="265" w:lineRule="atLeast"/>
      <w:textAlignment w:val="baseline"/>
    </w:pPr>
    <w:rPr>
      <w:rFonts w:ascii="MyriadPro-Regular" w:hAnsi="MyriadPro-Regular" w:cs="MyriadPro-Regular"/>
      <w:color w:val="000000"/>
      <w:sz w:val="20"/>
      <w:szCs w:val="20"/>
    </w:rPr>
  </w:style>
  <w:style w:type="paragraph" w:customStyle="1" w:styleId="officer">
    <w:name w:val="officer"/>
    <w:basedOn w:val="body"/>
    <w:uiPriority w:val="99"/>
    <w:rsid w:val="00D8277F"/>
    <w:pPr>
      <w:tabs>
        <w:tab w:val="left" w:pos="360"/>
      </w:tabs>
      <w:spacing w:after="0" w:line="240" w:lineRule="atLeast"/>
      <w:ind w:left="180"/>
    </w:pPr>
  </w:style>
  <w:style w:type="paragraph" w:customStyle="1" w:styleId="office">
    <w:name w:val="office"/>
    <w:basedOn w:val="officer"/>
    <w:uiPriority w:val="99"/>
    <w:rsid w:val="00D8277F"/>
    <w:pPr>
      <w:spacing w:before="90"/>
      <w:ind w:left="0"/>
    </w:pPr>
  </w:style>
  <w:style w:type="paragraph" w:customStyle="1" w:styleId="Impactblue28">
    <w:name w:val="Impact blue 28"/>
    <w:basedOn w:val="BasicParagraph"/>
    <w:uiPriority w:val="99"/>
    <w:rsid w:val="00D8277F"/>
    <w:pPr>
      <w:tabs>
        <w:tab w:val="left" w:pos="2260"/>
        <w:tab w:val="right" w:pos="3020"/>
        <w:tab w:val="left" w:pos="4860"/>
      </w:tabs>
      <w:spacing w:after="180" w:line="580" w:lineRule="atLeast"/>
    </w:pPr>
    <w:rPr>
      <w:rFonts w:ascii="Impact" w:hAnsi="Impact" w:cs="Impact"/>
      <w:color w:val="00415E"/>
      <w:sz w:val="56"/>
      <w:szCs w:val="56"/>
    </w:rPr>
  </w:style>
  <w:style w:type="paragraph" w:customStyle="1" w:styleId="Author">
    <w:name w:val="Author"/>
    <w:basedOn w:val="BasicParagraph"/>
    <w:uiPriority w:val="99"/>
    <w:rsid w:val="00D8277F"/>
    <w:pPr>
      <w:suppressAutoHyphens/>
      <w:spacing w:before="90"/>
    </w:pPr>
    <w:rPr>
      <w:rFonts w:ascii="MyriadPro-It" w:hAnsi="MyriadPro-It" w:cs="MyriadPro-It"/>
      <w:i/>
      <w:iCs/>
      <w:sz w:val="18"/>
      <w:szCs w:val="18"/>
    </w:rPr>
  </w:style>
  <w:style w:type="character" w:customStyle="1" w:styleId="bodyboldital">
    <w:name w:val="body bold ital"/>
    <w:basedOn w:val="DefaultParagraphFont"/>
    <w:uiPriority w:val="99"/>
    <w:rsid w:val="00D8277F"/>
    <w:rPr>
      <w:rFonts w:ascii="MyriadPro-BoldIt" w:hAnsi="MyriadPro-BoldIt" w:cs="MyriadPro-BoldIt"/>
      <w:b/>
      <w:bCs/>
      <w:i/>
      <w:iCs/>
      <w:sz w:val="20"/>
      <w:szCs w:val="20"/>
    </w:rPr>
  </w:style>
  <w:style w:type="paragraph" w:customStyle="1" w:styleId="articleheads">
    <w:name w:val="article heads"/>
    <w:basedOn w:val="BasicParagraph"/>
    <w:uiPriority w:val="99"/>
    <w:rsid w:val="00E06FAC"/>
    <w:pPr>
      <w:suppressAutoHyphens/>
      <w:spacing w:after="180" w:line="520" w:lineRule="atLeast"/>
    </w:pPr>
    <w:rPr>
      <w:rFonts w:ascii="Frutiger-LightCn" w:hAnsi="Frutiger-LightCn" w:cs="Frutiger-LightCn"/>
      <w:color w:val="0CA51C"/>
      <w:spacing w:val="-4"/>
      <w:sz w:val="44"/>
      <w:szCs w:val="44"/>
    </w:rPr>
  </w:style>
  <w:style w:type="paragraph" w:customStyle="1" w:styleId="articlesubs">
    <w:name w:val="article subs"/>
    <w:basedOn w:val="body"/>
    <w:uiPriority w:val="99"/>
    <w:rsid w:val="00E06FAC"/>
    <w:pPr>
      <w:spacing w:before="90" w:after="0" w:line="280" w:lineRule="atLeast"/>
    </w:pPr>
    <w:rPr>
      <w:rFonts w:ascii="MyriadPro-Bold" w:hAnsi="MyriadPro-Bold" w:cs="MyriadPro-Bold"/>
      <w:b/>
      <w:bCs/>
      <w:color w:val="0CA51C"/>
      <w:sz w:val="24"/>
      <w:szCs w:val="24"/>
    </w:rPr>
  </w:style>
  <w:style w:type="character" w:customStyle="1" w:styleId="bodybold">
    <w:name w:val="body bold"/>
    <w:uiPriority w:val="99"/>
    <w:rsid w:val="00E06FAC"/>
    <w:rPr>
      <w:rFonts w:ascii="MyriadPro-Bold" w:hAnsi="MyriadPro-Bold" w:cs="MyriadPro-Bold"/>
      <w:b/>
      <w:bCs/>
      <w:sz w:val="20"/>
      <w:szCs w:val="20"/>
    </w:rPr>
  </w:style>
  <w:style w:type="paragraph" w:customStyle="1" w:styleId="boardlisting">
    <w:name w:val="board listing"/>
    <w:basedOn w:val="body"/>
    <w:uiPriority w:val="99"/>
    <w:rsid w:val="00E06FAC"/>
    <w:pPr>
      <w:tabs>
        <w:tab w:val="clear" w:pos="3020"/>
        <w:tab w:val="left" w:pos="360"/>
        <w:tab w:val="right" w:pos="3220"/>
      </w:tabs>
      <w:spacing w:after="0" w:line="280" w:lineRule="atLeast"/>
    </w:pPr>
    <w:rPr>
      <w:spacing w:val="-2"/>
    </w:rPr>
  </w:style>
  <w:style w:type="paragraph" w:customStyle="1" w:styleId="committeepeople">
    <w:name w:val="committee people"/>
    <w:basedOn w:val="Normal"/>
    <w:uiPriority w:val="99"/>
    <w:rsid w:val="00E06FAC"/>
    <w:pPr>
      <w:widowControl w:val="0"/>
      <w:autoSpaceDE w:val="0"/>
      <w:autoSpaceDN w:val="0"/>
      <w:adjustRightInd w:val="0"/>
      <w:spacing w:line="240" w:lineRule="atLeast"/>
      <w:ind w:left="360" w:hanging="180"/>
      <w:textAlignment w:val="center"/>
    </w:pPr>
    <w:rPr>
      <w:rFonts w:ascii="MyriadPro-Regular" w:hAnsi="MyriadPro-Regular" w:cs="MyriadPro-Regular"/>
      <w:color w:val="000000"/>
      <w:sz w:val="20"/>
      <w:szCs w:val="20"/>
    </w:rPr>
  </w:style>
  <w:style w:type="paragraph" w:customStyle="1" w:styleId="committeename">
    <w:name w:val="committee name"/>
    <w:basedOn w:val="committeepeople"/>
    <w:uiPriority w:val="99"/>
    <w:rsid w:val="00E06FAC"/>
    <w:pPr>
      <w:spacing w:before="90"/>
      <w:ind w:left="0" w:firstLine="0"/>
    </w:pPr>
    <w:rPr>
      <w:rFonts w:ascii="MyriadPro-Bold" w:hAnsi="MyriadPro-Bold" w:cs="MyriadPro-Bold"/>
      <w:b/>
      <w:bCs/>
      <w:color w:val="0CA51C"/>
      <w:sz w:val="22"/>
      <w:szCs w:val="22"/>
    </w:rPr>
  </w:style>
  <w:style w:type="paragraph" w:customStyle="1" w:styleId="committepeoplebold">
    <w:name w:val="committe people bold"/>
    <w:basedOn w:val="committeepeople"/>
    <w:uiPriority w:val="99"/>
    <w:rsid w:val="00E06FAC"/>
    <w:rPr>
      <w:rFonts w:ascii="MyriadPro-Bold" w:hAnsi="MyriadPro-Bold" w:cs="MyriadPro-Bold"/>
      <w:b/>
      <w:bCs/>
    </w:rPr>
  </w:style>
  <w:style w:type="character" w:styleId="Hyperlink">
    <w:name w:val="Hyperlink"/>
    <w:rsid w:val="007121C1"/>
    <w:rPr>
      <w:color w:val="0000FF"/>
      <w:u w:val="single"/>
    </w:rPr>
  </w:style>
  <w:style w:type="paragraph" w:styleId="ListParagraph">
    <w:name w:val="List Paragraph"/>
    <w:basedOn w:val="Normal"/>
    <w:uiPriority w:val="34"/>
    <w:qFormat/>
    <w:rsid w:val="00CB1BBA"/>
    <w:pPr>
      <w:ind w:left="720"/>
      <w:contextualSpacing/>
    </w:pPr>
  </w:style>
  <w:style w:type="character" w:styleId="UnresolvedMention">
    <w:name w:val="Unresolved Mention"/>
    <w:basedOn w:val="DefaultParagraphFont"/>
    <w:uiPriority w:val="99"/>
    <w:semiHidden/>
    <w:unhideWhenUsed/>
    <w:rsid w:val="00A74D38"/>
    <w:rPr>
      <w:color w:val="605E5C"/>
      <w:shd w:val="clear" w:color="auto" w:fill="E1DFDD"/>
    </w:rPr>
  </w:style>
  <w:style w:type="paragraph" w:styleId="BodyText">
    <w:name w:val="Body Text"/>
    <w:basedOn w:val="Normal"/>
    <w:link w:val="BodyTextChar"/>
    <w:uiPriority w:val="1"/>
    <w:qFormat/>
    <w:rsid w:val="00A74D38"/>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A74D38"/>
    <w:rPr>
      <w:rFonts w:ascii="Calibri" w:eastAsia="Calibri" w:hAnsi="Calibri" w:cs="Calibri"/>
    </w:rPr>
  </w:style>
  <w:style w:type="paragraph" w:styleId="Title">
    <w:name w:val="Title"/>
    <w:basedOn w:val="Normal"/>
    <w:link w:val="TitleChar"/>
    <w:uiPriority w:val="10"/>
    <w:qFormat/>
    <w:rsid w:val="00A74D38"/>
    <w:pPr>
      <w:widowControl w:val="0"/>
      <w:autoSpaceDE w:val="0"/>
      <w:autoSpaceDN w:val="0"/>
      <w:spacing w:before="180"/>
      <w:ind w:left="782"/>
    </w:pPr>
    <w:rPr>
      <w:rFonts w:ascii="Calibri" w:eastAsia="Calibri" w:hAnsi="Calibri" w:cs="Calibri"/>
      <w:b/>
      <w:bCs/>
      <w:i/>
      <w:sz w:val="36"/>
      <w:szCs w:val="36"/>
    </w:rPr>
  </w:style>
  <w:style w:type="character" w:customStyle="1" w:styleId="TitleChar">
    <w:name w:val="Title Char"/>
    <w:basedOn w:val="DefaultParagraphFont"/>
    <w:link w:val="Title"/>
    <w:uiPriority w:val="10"/>
    <w:rsid w:val="00A74D38"/>
    <w:rPr>
      <w:rFonts w:ascii="Calibri" w:eastAsia="Calibri" w:hAnsi="Calibri" w:cs="Calibri"/>
      <w:b/>
      <w:bCs/>
      <w:i/>
      <w:sz w:val="36"/>
      <w:szCs w:val="36"/>
    </w:rPr>
  </w:style>
  <w:style w:type="character" w:styleId="FollowedHyperlink">
    <w:name w:val="FollowedHyperlink"/>
    <w:basedOn w:val="DefaultParagraphFont"/>
    <w:uiPriority w:val="99"/>
    <w:semiHidden/>
    <w:unhideWhenUsed/>
    <w:rsid w:val="00161A41"/>
    <w:rPr>
      <w:color w:val="800080" w:themeColor="followedHyperlink"/>
      <w:u w:val="single"/>
    </w:rPr>
  </w:style>
  <w:style w:type="character" w:customStyle="1" w:styleId="Heading1Char">
    <w:name w:val="Heading 1 Char"/>
    <w:basedOn w:val="DefaultParagraphFont"/>
    <w:link w:val="Heading1"/>
    <w:rsid w:val="00EF7B63"/>
    <w:rPr>
      <w:rFonts w:ascii="Times New Roman" w:eastAsia="Times New Roman" w:hAnsi="Times New Roman" w:cs="Times New Roman"/>
      <w:b/>
      <w:bCs/>
      <w:i/>
      <w:iCs/>
    </w:rPr>
  </w:style>
  <w:style w:type="paragraph" w:customStyle="1" w:styleId="font8">
    <w:name w:val="font_8"/>
    <w:basedOn w:val="Normal"/>
    <w:rsid w:val="00EF7B63"/>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35B81"/>
    <w:pPr>
      <w:tabs>
        <w:tab w:val="center" w:pos="4680"/>
        <w:tab w:val="right" w:pos="9360"/>
      </w:tabs>
    </w:pPr>
  </w:style>
  <w:style w:type="character" w:customStyle="1" w:styleId="HeaderChar">
    <w:name w:val="Header Char"/>
    <w:basedOn w:val="DefaultParagraphFont"/>
    <w:link w:val="Header"/>
    <w:uiPriority w:val="99"/>
    <w:rsid w:val="00535B81"/>
  </w:style>
  <w:style w:type="paragraph" w:styleId="Footer">
    <w:name w:val="footer"/>
    <w:basedOn w:val="Normal"/>
    <w:link w:val="FooterChar"/>
    <w:uiPriority w:val="99"/>
    <w:unhideWhenUsed/>
    <w:rsid w:val="00535B81"/>
    <w:pPr>
      <w:tabs>
        <w:tab w:val="center" w:pos="4680"/>
        <w:tab w:val="right" w:pos="9360"/>
      </w:tabs>
    </w:pPr>
  </w:style>
  <w:style w:type="character" w:customStyle="1" w:styleId="FooterChar">
    <w:name w:val="Footer Char"/>
    <w:basedOn w:val="DefaultParagraphFont"/>
    <w:link w:val="Footer"/>
    <w:uiPriority w:val="99"/>
    <w:rsid w:val="00535B81"/>
  </w:style>
  <w:style w:type="paragraph" w:styleId="NormalWeb">
    <w:name w:val="Normal (Web)"/>
    <w:basedOn w:val="Normal"/>
    <w:uiPriority w:val="99"/>
    <w:rsid w:val="008E6ED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973968">
      <w:bodyDiv w:val="1"/>
      <w:marLeft w:val="0"/>
      <w:marRight w:val="0"/>
      <w:marTop w:val="0"/>
      <w:marBottom w:val="0"/>
      <w:divBdr>
        <w:top w:val="none" w:sz="0" w:space="0" w:color="auto"/>
        <w:left w:val="none" w:sz="0" w:space="0" w:color="auto"/>
        <w:bottom w:val="none" w:sz="0" w:space="0" w:color="auto"/>
        <w:right w:val="none" w:sz="0" w:space="0" w:color="auto"/>
      </w:divBdr>
    </w:div>
    <w:div w:id="828669085">
      <w:bodyDiv w:val="1"/>
      <w:marLeft w:val="0"/>
      <w:marRight w:val="0"/>
      <w:marTop w:val="0"/>
      <w:marBottom w:val="0"/>
      <w:divBdr>
        <w:top w:val="none" w:sz="0" w:space="0" w:color="auto"/>
        <w:left w:val="none" w:sz="0" w:space="0" w:color="auto"/>
        <w:bottom w:val="none" w:sz="0" w:space="0" w:color="auto"/>
        <w:right w:val="none" w:sz="0" w:space="0" w:color="auto"/>
      </w:divBdr>
    </w:div>
    <w:div w:id="18297099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addinhauser.com/" TargetMode="External"/><Relationship Id="rId21" Type="http://schemas.openxmlformats.org/officeDocument/2006/relationships/hyperlink" Target="mailto:craig.mathiesen@rehmann.com" TargetMode="External"/><Relationship Id="rId42" Type="http://schemas.openxmlformats.org/officeDocument/2006/relationships/hyperlink" Target="https://www.comerica.com/" TargetMode="External"/><Relationship Id="rId63" Type="http://schemas.openxmlformats.org/officeDocument/2006/relationships/hyperlink" Target="https://www.wnj.com/" TargetMode="External"/><Relationship Id="rId84" Type="http://schemas.openxmlformats.org/officeDocument/2006/relationships/hyperlink" Target="https://dawdamann.com/" TargetMode="External"/><Relationship Id="rId138" Type="http://schemas.openxmlformats.org/officeDocument/2006/relationships/hyperlink" Target="https://www.hindmanauctions.com" TargetMode="External"/><Relationship Id="rId107" Type="http://schemas.openxmlformats.org/officeDocument/2006/relationships/hyperlink" Target="http://www.metrodetroitfepc.org" TargetMode="External"/><Relationship Id="rId11" Type="http://schemas.openxmlformats.org/officeDocument/2006/relationships/hyperlink" Target="https://www.metrodetroitfepc.org/events/register/20808" TargetMode="External"/><Relationship Id="rId32" Type="http://schemas.openxmlformats.org/officeDocument/2006/relationships/hyperlink" Target="https://us02web.zoom.us/webinar/register/WN_pN36mHtkSQmMyvlhgCWtOw" TargetMode="External"/><Relationship Id="rId53" Type="http://schemas.openxmlformats.org/officeDocument/2006/relationships/hyperlink" Target="https://www.plunkettcooney.com/" TargetMode="External"/><Relationship Id="rId74" Type="http://schemas.openxmlformats.org/officeDocument/2006/relationships/hyperlink" Target="https://www.butzel.com/" TargetMode="External"/><Relationship Id="rId128" Type="http://schemas.openxmlformats.org/officeDocument/2006/relationships/hyperlink" Target="http://www.dykema.com/offices-bloomfield-hills-michigan.html" TargetMode="External"/><Relationship Id="rId5" Type="http://schemas.openxmlformats.org/officeDocument/2006/relationships/webSettings" Target="webSettings.xml"/><Relationship Id="rId90" Type="http://schemas.openxmlformats.org/officeDocument/2006/relationships/hyperlink" Target="http://gmhlaw.com/" TargetMode="External"/><Relationship Id="rId95" Type="http://schemas.openxmlformats.org/officeDocument/2006/relationships/hyperlink" Target="https://www.schechterwealth.com/" TargetMode="External"/><Relationship Id="rId22" Type="http://schemas.openxmlformats.org/officeDocument/2006/relationships/hyperlink" Target="mailto:mamsden@claytonmckervey.com" TargetMode="External"/><Relationship Id="rId27" Type="http://schemas.openxmlformats.org/officeDocument/2006/relationships/hyperlink" Target="mailto:a.mcculloch@girouxamburn.com" TargetMode="External"/><Relationship Id="rId43" Type="http://schemas.openxmlformats.org/officeDocument/2006/relationships/hyperlink" Target="https://www.ml.com/" TargetMode="External"/><Relationship Id="rId48" Type="http://schemas.openxmlformats.org/officeDocument/2006/relationships/hyperlink" Target="https://dawdamann.com/" TargetMode="External"/><Relationship Id="rId64" Type="http://schemas.openxmlformats.org/officeDocument/2006/relationships/hyperlink" Target="https://www.huntington.com/Personal/Private-Client-Group" TargetMode="External"/><Relationship Id="rId69" Type="http://schemas.openxmlformats.org/officeDocument/2006/relationships/image" Target="media/image4.jpeg"/><Relationship Id="rId113" Type="http://schemas.openxmlformats.org/officeDocument/2006/relationships/hyperlink" Target="https://home.wellsfargoadvisors.com/kercheval" TargetMode="External"/><Relationship Id="rId118" Type="http://schemas.openxmlformats.org/officeDocument/2006/relationships/hyperlink" Target="https://www.comerica.com/" TargetMode="External"/><Relationship Id="rId134" Type="http://schemas.openxmlformats.org/officeDocument/2006/relationships/hyperlink" Target="http://www.greenleaftrust.com/" TargetMode="External"/><Relationship Id="rId139" Type="http://schemas.openxmlformats.org/officeDocument/2006/relationships/hyperlink" Target="https://www.wnj.com/" TargetMode="External"/><Relationship Id="rId80" Type="http://schemas.openxmlformats.org/officeDocument/2006/relationships/hyperlink" Target="http://cfsem.org/" TargetMode="External"/><Relationship Id="rId85" Type="http://schemas.openxmlformats.org/officeDocument/2006/relationships/hyperlink" Target="https://www.northwesternmutual.com/office/mi/troy/20692002/" TargetMode="Externa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image" Target="media/image3.jpeg"/><Relationship Id="rId38" Type="http://schemas.openxmlformats.org/officeDocument/2006/relationships/hyperlink" Target="https://www.butzel.com/" TargetMode="External"/><Relationship Id="rId59" Type="http://schemas.openxmlformats.org/officeDocument/2006/relationships/hyperlink" Target="https://www.schechterwealth.com/" TargetMode="External"/><Relationship Id="rId103" Type="http://schemas.openxmlformats.org/officeDocument/2006/relationships/hyperlink" Target="http://www.wwrplaw.com/" TargetMode="External"/><Relationship Id="rId108" Type="http://schemas.openxmlformats.org/officeDocument/2006/relationships/image" Target="media/image5.wmf"/><Relationship Id="rId124" Type="http://schemas.openxmlformats.org/officeDocument/2006/relationships/hyperlink" Target="https://dawdamann.com/" TargetMode="External"/><Relationship Id="rId129" Type="http://schemas.openxmlformats.org/officeDocument/2006/relationships/hyperlink" Target="https://www.plunkettcooney.com/" TargetMode="External"/><Relationship Id="rId54" Type="http://schemas.openxmlformats.org/officeDocument/2006/relationships/hyperlink" Target="http://gmhlaw.com/" TargetMode="External"/><Relationship Id="rId70" Type="http://schemas.openxmlformats.org/officeDocument/2006/relationships/hyperlink" Target="http://www.bdo.com/" TargetMode="External"/><Relationship Id="rId75" Type="http://schemas.openxmlformats.org/officeDocument/2006/relationships/hyperlink" Target="https://www.lifetimefinancialgrowth.com/" TargetMode="External"/><Relationship Id="rId91" Type="http://schemas.openxmlformats.org/officeDocument/2006/relationships/hyperlink" Target="http://www.rehmann.com/" TargetMode="External"/><Relationship Id="rId96" Type="http://schemas.openxmlformats.org/officeDocument/2006/relationships/hyperlink" Target="http://www.hertzschram.com/" TargetMode="External"/><Relationship Id="rId140" Type="http://schemas.openxmlformats.org/officeDocument/2006/relationships/hyperlink" Target="https://www.huntington.com/Personal/Private-Client-Group" TargetMode="External"/><Relationship Id="rId145"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angie.choukourian@firstmerit.com" TargetMode="External"/><Relationship Id="rId28" Type="http://schemas.openxmlformats.org/officeDocument/2006/relationships/hyperlink" Target="mailto:james.smallegan@nm.com" TargetMode="External"/><Relationship Id="rId49" Type="http://schemas.openxmlformats.org/officeDocument/2006/relationships/hyperlink" Target="https://www.northwesternmutual.com/office/mi/troy/20692002/" TargetMode="External"/><Relationship Id="rId114" Type="http://schemas.openxmlformats.org/officeDocument/2006/relationships/hyperlink" Target="https://www.butzel.com/" TargetMode="External"/><Relationship Id="rId119" Type="http://schemas.openxmlformats.org/officeDocument/2006/relationships/hyperlink" Target="https://www.ml.com/" TargetMode="External"/><Relationship Id="rId44" Type="http://schemas.openxmlformats.org/officeDocument/2006/relationships/hyperlink" Target="http://cfsem.org/" TargetMode="External"/><Relationship Id="rId60" Type="http://schemas.openxmlformats.org/officeDocument/2006/relationships/hyperlink" Target="http://www.hertzschram.com/" TargetMode="External"/><Relationship Id="rId65" Type="http://schemas.openxmlformats.org/officeDocument/2006/relationships/hyperlink" Target="https://www.wellsfargo.com/the-private-bank" TargetMode="External"/><Relationship Id="rId81" Type="http://schemas.openxmlformats.org/officeDocument/2006/relationships/hyperlink" Target="https://www.millercanfield.com/offices-Detroit.html" TargetMode="External"/><Relationship Id="rId86" Type="http://schemas.openxmlformats.org/officeDocument/2006/relationships/hyperlink" Target="http://www.dickinson-wright.com/our-firm/locations/detroit-office-united-states-of-america" TargetMode="External"/><Relationship Id="rId130" Type="http://schemas.openxmlformats.org/officeDocument/2006/relationships/hyperlink" Target="http://gmhlaw.com/" TargetMode="External"/><Relationship Id="rId135" Type="http://schemas.openxmlformats.org/officeDocument/2006/relationships/hyperlink" Target="https://www.schechterwealth.com/" TargetMode="External"/><Relationship Id="rId13" Type="http://schemas.openxmlformats.org/officeDocument/2006/relationships/header" Target="header2.xml"/><Relationship Id="rId18" Type="http://schemas.openxmlformats.org/officeDocument/2006/relationships/hyperlink" Target="mailto:sally.vaughn@53.com" TargetMode="External"/><Relationship Id="rId39" Type="http://schemas.openxmlformats.org/officeDocument/2006/relationships/hyperlink" Target="https://www.lifetimefinancialgrowth.com/" TargetMode="External"/><Relationship Id="rId109" Type="http://schemas.openxmlformats.org/officeDocument/2006/relationships/hyperlink" Target="https://www.metrodetroitfepc.org/events/register/20808" TargetMode="External"/><Relationship Id="rId34" Type="http://schemas.openxmlformats.org/officeDocument/2006/relationships/hyperlink" Target="http://www.bdo.com/" TargetMode="External"/><Relationship Id="rId50" Type="http://schemas.openxmlformats.org/officeDocument/2006/relationships/hyperlink" Target="http://www.dickinson-wright.com/our-firm/locations/detroit-office-united-states-of-america" TargetMode="External"/><Relationship Id="rId55" Type="http://schemas.openxmlformats.org/officeDocument/2006/relationships/hyperlink" Target="http://www.rehmann.com/" TargetMode="External"/><Relationship Id="rId76" Type="http://schemas.openxmlformats.org/officeDocument/2006/relationships/hyperlink" Target="http://www.claytonmckervey.com/" TargetMode="External"/><Relationship Id="rId97" Type="http://schemas.openxmlformats.org/officeDocument/2006/relationships/hyperlink" Target="http://www.varnumlaw.com/" TargetMode="External"/><Relationship Id="rId104" Type="http://schemas.openxmlformats.org/officeDocument/2006/relationships/hyperlink" Target="http://www.blessingsinabackpackmi.org/" TargetMode="External"/><Relationship Id="rId120" Type="http://schemas.openxmlformats.org/officeDocument/2006/relationships/hyperlink" Target="http://cfsem.org/" TargetMode="External"/><Relationship Id="rId125" Type="http://schemas.openxmlformats.org/officeDocument/2006/relationships/hyperlink" Target="https://www.northwesternmutual.com/office/mi/troy/20692002/" TargetMode="External"/><Relationship Id="rId141" Type="http://schemas.openxmlformats.org/officeDocument/2006/relationships/hyperlink" Target="https://www.wellsfargo.com/the-private-bank"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jaffelaw.com/" TargetMode="External"/><Relationship Id="rId92" Type="http://schemas.openxmlformats.org/officeDocument/2006/relationships/hyperlink" Target="http://www.gordoncpa.com/" TargetMode="External"/><Relationship Id="rId2" Type="http://schemas.openxmlformats.org/officeDocument/2006/relationships/numbering" Target="numbering.xml"/><Relationship Id="rId29" Type="http://schemas.openxmlformats.org/officeDocument/2006/relationships/hyperlink" Target="mailto:fepcmd@associationoffice.org" TargetMode="External"/><Relationship Id="rId24" Type="http://schemas.openxmlformats.org/officeDocument/2006/relationships/hyperlink" Target="mailto:angie.choukourian@firstmerit.com" TargetMode="External"/><Relationship Id="rId40" Type="http://schemas.openxmlformats.org/officeDocument/2006/relationships/hyperlink" Target="http://www.claytonmckervey.com/" TargetMode="External"/><Relationship Id="rId45" Type="http://schemas.openxmlformats.org/officeDocument/2006/relationships/hyperlink" Target="https://www.millercanfield.com/offices-Detroit.html" TargetMode="External"/><Relationship Id="rId66" Type="http://schemas.openxmlformats.org/officeDocument/2006/relationships/hyperlink" Target="https://www.jackson.com/index.xhtml" TargetMode="External"/><Relationship Id="rId87" Type="http://schemas.openxmlformats.org/officeDocument/2006/relationships/hyperlink" Target="https://www.plantemoran.com/get-to-know/offices/southfield" TargetMode="External"/><Relationship Id="rId110" Type="http://schemas.openxmlformats.org/officeDocument/2006/relationships/hyperlink" Target="http://www.bdo.com/" TargetMode="External"/><Relationship Id="rId115" Type="http://schemas.openxmlformats.org/officeDocument/2006/relationships/hyperlink" Target="https://www.lifetimefinancialgrowth.com/" TargetMode="External"/><Relationship Id="rId131" Type="http://schemas.openxmlformats.org/officeDocument/2006/relationships/hyperlink" Target="http://www.rehmann.com/" TargetMode="External"/><Relationship Id="rId136" Type="http://schemas.openxmlformats.org/officeDocument/2006/relationships/hyperlink" Target="http://www.hertzschram.com/" TargetMode="External"/><Relationship Id="rId61" Type="http://schemas.openxmlformats.org/officeDocument/2006/relationships/hyperlink" Target="http://www.varnumlaw.com/" TargetMode="External"/><Relationship Id="rId82" Type="http://schemas.openxmlformats.org/officeDocument/2006/relationships/hyperlink" Target="http://www.couzens.com/" TargetMode="External"/><Relationship Id="rId19" Type="http://schemas.openxmlformats.org/officeDocument/2006/relationships/hyperlink" Target="mailto:jhoenle@mypwmg.com" TargetMode="External"/><Relationship Id="rId14" Type="http://schemas.openxmlformats.org/officeDocument/2006/relationships/footer" Target="footer1.xml"/><Relationship Id="rId30" Type="http://schemas.openxmlformats.org/officeDocument/2006/relationships/hyperlink" Target="mailto:Jimknaus@gwallc.com" TargetMode="External"/><Relationship Id="rId35" Type="http://schemas.openxmlformats.org/officeDocument/2006/relationships/hyperlink" Target="https://www.jaffelaw.com/" TargetMode="External"/><Relationship Id="rId56" Type="http://schemas.openxmlformats.org/officeDocument/2006/relationships/hyperlink" Target="http://www.gordoncpa.com/" TargetMode="External"/><Relationship Id="rId77" Type="http://schemas.openxmlformats.org/officeDocument/2006/relationships/hyperlink" Target="http://www.maddinhauser.com/" TargetMode="External"/><Relationship Id="rId100" Type="http://schemas.openxmlformats.org/officeDocument/2006/relationships/hyperlink" Target="https://www.huntington.com/Personal/Private-Client-Group" TargetMode="External"/><Relationship Id="rId105" Type="http://schemas.openxmlformats.org/officeDocument/2006/relationships/hyperlink" Target="http://www.wabeekcc.org/" TargetMode="External"/><Relationship Id="rId126" Type="http://schemas.openxmlformats.org/officeDocument/2006/relationships/hyperlink" Target="http://www.dickinson-wright.com/our-firm/locations/detroit-office-united-states-of-america" TargetMode="External"/><Relationship Id="rId14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plantemoran.com/get-to-know/offices/southfield" TargetMode="External"/><Relationship Id="rId72" Type="http://schemas.openxmlformats.org/officeDocument/2006/relationships/hyperlink" Target="http://www.berrymoorman.com/" TargetMode="External"/><Relationship Id="rId93" Type="http://schemas.openxmlformats.org/officeDocument/2006/relationships/hyperlink" Target="https://www.rochester.edu/" TargetMode="External"/><Relationship Id="rId98" Type="http://schemas.openxmlformats.org/officeDocument/2006/relationships/hyperlink" Target="https://www.hindmanauctions.com" TargetMode="External"/><Relationship Id="rId121" Type="http://schemas.openxmlformats.org/officeDocument/2006/relationships/hyperlink" Target="https://www.millercanfield.com/offices-Detroit.html" TargetMode="External"/><Relationship Id="rId142" Type="http://schemas.openxmlformats.org/officeDocument/2006/relationships/hyperlink" Target="https://www.jackson.com/index.xhtml" TargetMode="External"/><Relationship Id="rId3" Type="http://schemas.openxmlformats.org/officeDocument/2006/relationships/styles" Target="styles.xml"/><Relationship Id="rId25" Type="http://schemas.openxmlformats.org/officeDocument/2006/relationships/hyperlink" Target="mailto:rh19@ntrs.com" TargetMode="External"/><Relationship Id="rId46" Type="http://schemas.openxmlformats.org/officeDocument/2006/relationships/hyperlink" Target="http://www.couzens.com/" TargetMode="External"/><Relationship Id="rId67" Type="http://schemas.openxmlformats.org/officeDocument/2006/relationships/hyperlink" Target="http://www.wwrplaw.com/" TargetMode="External"/><Relationship Id="rId116" Type="http://schemas.openxmlformats.org/officeDocument/2006/relationships/hyperlink" Target="http://www.claytonmckervey.com/" TargetMode="External"/><Relationship Id="rId137" Type="http://schemas.openxmlformats.org/officeDocument/2006/relationships/hyperlink" Target="http://www.varnumlaw.com/" TargetMode="External"/><Relationship Id="rId20" Type="http://schemas.openxmlformats.org/officeDocument/2006/relationships/hyperlink" Target="mailto:bruce.m.stone@wellsfargo.com" TargetMode="External"/><Relationship Id="rId41" Type="http://schemas.openxmlformats.org/officeDocument/2006/relationships/hyperlink" Target="http://www.maddinhauser.com/" TargetMode="External"/><Relationship Id="rId62" Type="http://schemas.openxmlformats.org/officeDocument/2006/relationships/hyperlink" Target="https://www.hindmanauctions.com" TargetMode="External"/><Relationship Id="rId83" Type="http://schemas.openxmlformats.org/officeDocument/2006/relationships/hyperlink" Target="https://www.northerntrust.com/united-states/what-we-do/wealth-management" TargetMode="External"/><Relationship Id="rId88" Type="http://schemas.openxmlformats.org/officeDocument/2006/relationships/hyperlink" Target="http://www.dykema.com/offices-bloomfield-hills-michigan.html" TargetMode="External"/><Relationship Id="rId111" Type="http://schemas.openxmlformats.org/officeDocument/2006/relationships/hyperlink" Target="https://www.jaffelaw.com/" TargetMode="External"/><Relationship Id="rId132" Type="http://schemas.openxmlformats.org/officeDocument/2006/relationships/hyperlink" Target="http://www.gordoncpa.com/" TargetMode="External"/><Relationship Id="rId15" Type="http://schemas.openxmlformats.org/officeDocument/2006/relationships/footer" Target="footer2.xml"/><Relationship Id="rId36" Type="http://schemas.openxmlformats.org/officeDocument/2006/relationships/hyperlink" Target="http://www.berrymoorman.com/" TargetMode="External"/><Relationship Id="rId57" Type="http://schemas.openxmlformats.org/officeDocument/2006/relationships/hyperlink" Target="https://www.rochester.edu/" TargetMode="External"/><Relationship Id="rId106" Type="http://schemas.openxmlformats.org/officeDocument/2006/relationships/hyperlink" Target="mailto:fepcmd@associationoffice.org" TargetMode="External"/><Relationship Id="rId127" Type="http://schemas.openxmlformats.org/officeDocument/2006/relationships/hyperlink" Target="https://www.plantemoran.com/get-to-know/offices/southfield" TargetMode="External"/><Relationship Id="rId10" Type="http://schemas.openxmlformats.org/officeDocument/2006/relationships/hyperlink" Target="https://us02web.zoom.us/webinar/register/WN_ycOyYPc3S8eUAggz_r0gIA" TargetMode="External"/><Relationship Id="rId31" Type="http://schemas.openxmlformats.org/officeDocument/2006/relationships/image" Target="media/image2.png"/><Relationship Id="rId52" Type="http://schemas.openxmlformats.org/officeDocument/2006/relationships/hyperlink" Target="http://www.dykema.com/offices-bloomfield-hills-michigan.html" TargetMode="External"/><Relationship Id="rId73" Type="http://schemas.openxmlformats.org/officeDocument/2006/relationships/hyperlink" Target="https://home.wellsfargoadvisors.com/kercheval" TargetMode="External"/><Relationship Id="rId78" Type="http://schemas.openxmlformats.org/officeDocument/2006/relationships/hyperlink" Target="https://www.comerica.com/" TargetMode="External"/><Relationship Id="rId94" Type="http://schemas.openxmlformats.org/officeDocument/2006/relationships/hyperlink" Target="http://www.greenleaftrust.com/" TargetMode="External"/><Relationship Id="rId99" Type="http://schemas.openxmlformats.org/officeDocument/2006/relationships/hyperlink" Target="https://www.wnj.com/" TargetMode="External"/><Relationship Id="rId101" Type="http://schemas.openxmlformats.org/officeDocument/2006/relationships/hyperlink" Target="https://www.wellsfargo.com/the-private-bank" TargetMode="External"/><Relationship Id="rId122" Type="http://schemas.openxmlformats.org/officeDocument/2006/relationships/hyperlink" Target="http://www.couzens.com/" TargetMode="External"/><Relationship Id="rId143" Type="http://schemas.openxmlformats.org/officeDocument/2006/relationships/hyperlink" Target="http://www.wwrplaw.com/" TargetMode="External"/><Relationship Id="rId4" Type="http://schemas.openxmlformats.org/officeDocument/2006/relationships/settings" Target="settings.xml"/><Relationship Id="rId9" Type="http://schemas.openxmlformats.org/officeDocument/2006/relationships/hyperlink" Target="https://us02web.zoom.us/webinar/register/WN_pN36mHtkSQmMyvlhgCWtOw" TargetMode="External"/><Relationship Id="rId26" Type="http://schemas.openxmlformats.org/officeDocument/2006/relationships/hyperlink" Target="mailto:ghamiltonesq@aol.com" TargetMode="External"/><Relationship Id="rId47" Type="http://schemas.openxmlformats.org/officeDocument/2006/relationships/hyperlink" Target="https://www.northerntrust.com/united-states/what-we-do/wealth-management" TargetMode="External"/><Relationship Id="rId68" Type="http://schemas.openxmlformats.org/officeDocument/2006/relationships/hyperlink" Target="https://us02web.zoom.us/webinar/register/WN_ycOyYPc3S8eUAggz_r0gIA" TargetMode="External"/><Relationship Id="rId89" Type="http://schemas.openxmlformats.org/officeDocument/2006/relationships/hyperlink" Target="https://www.plunkettcooney.com/" TargetMode="External"/><Relationship Id="rId112" Type="http://schemas.openxmlformats.org/officeDocument/2006/relationships/hyperlink" Target="http://www.berrymoorman.com/" TargetMode="External"/><Relationship Id="rId133" Type="http://schemas.openxmlformats.org/officeDocument/2006/relationships/hyperlink" Target="https://www.rochester.edu/" TargetMode="External"/><Relationship Id="rId16" Type="http://schemas.openxmlformats.org/officeDocument/2006/relationships/header" Target="header3.xml"/><Relationship Id="rId37" Type="http://schemas.openxmlformats.org/officeDocument/2006/relationships/hyperlink" Target="https://home.wellsfargoadvisors.com/kercheval" TargetMode="External"/><Relationship Id="rId58" Type="http://schemas.openxmlformats.org/officeDocument/2006/relationships/hyperlink" Target="http://www.greenleaftrust.com/" TargetMode="External"/><Relationship Id="rId79" Type="http://schemas.openxmlformats.org/officeDocument/2006/relationships/hyperlink" Target="https://www.ml.com/" TargetMode="External"/><Relationship Id="rId102" Type="http://schemas.openxmlformats.org/officeDocument/2006/relationships/hyperlink" Target="https://www.jackson.com/index.xhtml" TargetMode="External"/><Relationship Id="rId123" Type="http://schemas.openxmlformats.org/officeDocument/2006/relationships/hyperlink" Target="https://www.northerntrust.com/united-states/what-we-do/wealth-management" TargetMode="External"/><Relationship Id="rId144" Type="http://schemas.openxmlformats.org/officeDocument/2006/relationships/hyperlink" Target="https://www.nae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D1A1C-38CA-4E73-BEF9-0CED4280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5378</Words>
  <Characters>30658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cheneydesign</Company>
  <LinksUpToDate>false</LinksUpToDate>
  <CharactersWithSpaces>35965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FEPCMD</dc:creator>
  <cp:keywords/>
  <cp:lastModifiedBy>FEPCMD</cp:lastModifiedBy>
  <cp:revision>6</cp:revision>
  <dcterms:created xsi:type="dcterms:W3CDTF">2021-03-23T17:38:00Z</dcterms:created>
  <dcterms:modified xsi:type="dcterms:W3CDTF">2021-03-23T20:45:00Z</dcterms:modified>
</cp:coreProperties>
</file>